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9171A" w:rsidR="006815B0" w:rsidP="00323A29" w:rsidRDefault="006815B0">
      <w:pPr>
        <w:overflowPunct/>
        <w:adjustRightInd/>
        <w:jc w:val="center"/>
        <w:textAlignment w:val="auto"/>
      </w:pPr>
      <w:bookmarkStart w:name="_GoBack" w:id="0"/>
      <w:bookmarkEnd w:id="0"/>
      <w:r w:rsidRPr="00350D65">
        <w:rPr>
          <w:noProof/>
          <w:lang w:val="en-US"/>
        </w:rPr>
        <w:drawing>
          <wp:inline distT="0" distB="0" distL="0" distR="0" wp14:anchorId="362A2E3E" wp14:editId="0B3CD5DF">
            <wp:extent cx="874395" cy="56451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350D65">
        <w:rPr>
          <w:noProof/>
          <w:lang w:val="en-US"/>
        </w:rPr>
        <mc:AlternateContent>
          <mc:Choice Requires="wps">
            <w:drawing>
              <wp:anchor distT="0" distB="0" distL="114300" distR="114300" simplePos="0" relativeHeight="251659264" behindDoc="1" locked="0" layoutInCell="0" allowOverlap="1" wp14:editId="79B4D773" wp14:anchorId="37E57B3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23A29" w:rsidR="00771101" w:rsidP="00323A29" w:rsidRDefault="00771101">
                            <w:pPr>
                              <w:overflowPunct/>
                              <w:adjustRightInd/>
                              <w:jc w:val="center"/>
                              <w:textAlignment w:val="auto"/>
                              <w:rPr>
                                <w:rFonts w:ascii="Arial" w:hAnsi="Arial" w:cs="Arial"/>
                                <w:b/>
                                <w:sz w:val="48"/>
                                <w:lang w:val="nl-BE"/>
                              </w:rPr>
                            </w:pPr>
                            <w:r w:rsidRPr="00323A29">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323A29" w:rsidR="00771101" w:rsidP="00323A29" w:rsidRDefault="00771101">
                      <w:pPr>
                        <w:overflowPunct/>
                        <w:adjustRightInd/>
                        <w:jc w:val="center"/>
                        <w:textAlignment w:val="auto"/>
                        <w:rPr>
                          <w:rFonts w:ascii="Arial" w:hAnsi="Arial" w:cs="Arial"/>
                          <w:b/>
                          <w:sz w:val="48"/>
                          <w:lang w:val="nl-BE"/>
                        </w:rPr>
                      </w:pPr>
                      <w:r w:rsidRPr="00323A29">
                        <w:rPr>
                          <w:rFonts w:ascii="Arial" w:hAnsi="Arial" w:cs="Arial"/>
                          <w:b/>
                          <w:sz w:val="48"/>
                          <w:lang w:val="nl-BE"/>
                        </w:rPr>
                        <w:t>EN</w:t>
                      </w:r>
                    </w:p>
                  </w:txbxContent>
                </v:textbox>
                <w10:wrap anchorx="page" anchory="page"/>
              </v:shape>
            </w:pict>
          </mc:Fallback>
        </mc:AlternateContent>
      </w:r>
    </w:p>
    <w:p w:rsidRPr="00E13FA0" w:rsidR="006815B0" w:rsidP="00323A29" w:rsidRDefault="006815B0">
      <w:pPr>
        <w:overflowPunct/>
        <w:adjustRightInd/>
        <w:jc w:val="center"/>
        <w:textAlignment w:val="auto"/>
      </w:pPr>
      <w:r w:rsidRPr="0089171A">
        <w:rPr>
          <w:rFonts w:ascii="Arial" w:hAnsi="Arial" w:cs="Arial"/>
          <w:b/>
          <w:i/>
          <w:sz w:val="20"/>
        </w:rPr>
        <w:t>European Economic and Social Committee</w:t>
      </w:r>
    </w:p>
    <w:p w:rsidRPr="0089171A" w:rsidR="006815B0" w:rsidP="00323A29" w:rsidRDefault="006815B0">
      <w:pPr>
        <w:overflowPunct/>
        <w:adjustRightInd/>
        <w:textAlignment w:val="auto"/>
      </w:pPr>
    </w:p>
    <w:p w:rsidRPr="0089171A" w:rsidR="006815B0" w:rsidP="00323A29" w:rsidRDefault="006815B0">
      <w:pPr>
        <w:overflowPunct/>
        <w:adjustRightInd/>
        <w:jc w:val="right"/>
        <w:textAlignment w:val="auto"/>
      </w:pPr>
      <w:r w:rsidRPr="0089171A">
        <w:rPr>
          <w:b/>
        </w:rPr>
        <w:t>SOC/538</w:t>
      </w:r>
    </w:p>
    <w:p w:rsidRPr="0089171A" w:rsidR="006815B0" w:rsidP="00323A29" w:rsidRDefault="006815B0">
      <w:pPr>
        <w:overflowPunct/>
        <w:adjustRightInd/>
        <w:jc w:val="right"/>
        <w:textAlignment w:val="auto"/>
      </w:pPr>
      <w:r w:rsidRPr="0089171A">
        <w:rPr>
          <w:b/>
        </w:rPr>
        <w:t>UN CRPD/EU Disability Strategy</w:t>
      </w:r>
    </w:p>
    <w:p w:rsidRPr="0089171A" w:rsidR="006815B0" w:rsidP="00323A29" w:rsidRDefault="006815B0">
      <w:pPr>
        <w:overflowPunct/>
        <w:adjustRightInd/>
        <w:textAlignment w:val="auto"/>
      </w:pPr>
    </w:p>
    <w:p w:rsidRPr="0089171A" w:rsidR="006815B0" w:rsidP="00323A29" w:rsidRDefault="006815B0">
      <w:pPr>
        <w:overflowPunct/>
        <w:adjustRightInd/>
        <w:textAlignment w:val="auto"/>
      </w:pPr>
    </w:p>
    <w:p w:rsidRPr="0089171A" w:rsidR="006815B0" w:rsidP="00323A29" w:rsidRDefault="006815B0">
      <w:pPr>
        <w:overflowPunct/>
        <w:adjustRightInd/>
        <w:jc w:val="center"/>
        <w:textAlignment w:val="auto"/>
      </w:pPr>
      <w:r w:rsidRPr="0089171A">
        <w:rPr>
          <w:b/>
          <w:sz w:val="28"/>
        </w:rPr>
        <w:t>OPINION</w:t>
      </w:r>
      <w:r w:rsidRPr="0089171A">
        <w:rPr>
          <w:b/>
          <w:sz w:val="28"/>
        </w:rPr>
        <w:br/>
      </w:r>
      <w:r w:rsidRPr="0089171A">
        <w:rPr>
          <w:b/>
        </w:rPr>
        <w:br/>
      </w:r>
      <w:r w:rsidRPr="0089171A" w:rsidR="004F4E44">
        <w:t>European Economic and Social Committee</w:t>
      </w:r>
      <w:r w:rsidRPr="0089171A">
        <w:br/>
      </w:r>
      <w:r w:rsidRPr="0089171A">
        <w:rPr>
          <w:b/>
        </w:rPr>
        <w:br/>
        <w:t>Concluding observations of the UN CRPD Committee –</w:t>
      </w:r>
      <w:r w:rsidRPr="0089171A" w:rsidR="00E25FD9">
        <w:rPr>
          <w:b/>
        </w:rPr>
        <w:br/>
      </w:r>
      <w:r w:rsidRPr="0089171A">
        <w:rPr>
          <w:b/>
        </w:rPr>
        <w:t>A new strategy for persons with disabilities in the European Union</w:t>
      </w:r>
      <w:r w:rsidRPr="0089171A">
        <w:rPr>
          <w:b/>
        </w:rPr>
        <w:br/>
      </w:r>
      <w:r w:rsidRPr="00E13FA0">
        <w:t>[Own-initiative opinion]</w:t>
      </w:r>
    </w:p>
    <w:p w:rsidRPr="0089171A" w:rsidR="006815B0" w:rsidP="00323A29" w:rsidRDefault="006815B0">
      <w:pPr>
        <w:overflowPunct/>
        <w:adjustRightInd/>
        <w:jc w:val="center"/>
        <w:textAlignment w:val="auto"/>
      </w:pPr>
    </w:p>
    <w:p w:rsidRPr="0089171A" w:rsidR="006815B0" w:rsidP="00323A29" w:rsidRDefault="006815B0">
      <w:pPr>
        <w:overflowPunct/>
        <w:adjustRightInd/>
        <w:jc w:val="center"/>
        <w:textAlignment w:val="auto"/>
        <w:rPr>
          <w:b/>
        </w:rPr>
      </w:pPr>
      <w:r w:rsidRPr="0089171A">
        <w:t xml:space="preserve">Rapporteur: </w:t>
      </w:r>
      <w:r w:rsidRPr="0089171A">
        <w:rPr>
          <w:b/>
        </w:rPr>
        <w:t xml:space="preserve">Ioannis </w:t>
      </w:r>
      <w:r w:rsidRPr="0089171A" w:rsidR="00A26972">
        <w:rPr>
          <w:b/>
        </w:rPr>
        <w:t>VARDAKASTANIS</w:t>
      </w:r>
    </w:p>
    <w:p w:rsidRPr="0089171A" w:rsidR="006815B0" w:rsidP="00323A29" w:rsidRDefault="006815B0"/>
    <w:p w:rsidRPr="0089171A" w:rsidR="006815B0" w:rsidP="00323A29" w:rsidRDefault="006815B0"/>
    <w:p w:rsidRPr="0089171A" w:rsidR="006815B0" w:rsidP="00323A29" w:rsidRDefault="006815B0">
      <w:pPr>
        <w:overflowPunct/>
        <w:adjustRightInd/>
        <w:jc w:val="left"/>
        <w:textAlignment w:val="auto"/>
        <w:sectPr w:rsidRPr="0089171A" w:rsidR="006815B0" w:rsidSect="00AB4841">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Pr="0089171A" w:rsidR="006815B0" w:rsidTr="00771101">
        <w:trPr>
          <w:trHeight w:val="250"/>
        </w:trPr>
        <w:tc>
          <w:tcPr>
            <w:tcW w:w="3085" w:type="dxa"/>
          </w:tcPr>
          <w:p w:rsidRPr="0089171A" w:rsidR="006815B0" w:rsidRDefault="004F4E44">
            <w:pPr>
              <w:overflowPunct/>
              <w:adjustRightInd/>
              <w:jc w:val="left"/>
              <w:textAlignment w:val="auto"/>
              <w:rPr>
                <w:szCs w:val="22"/>
              </w:rPr>
            </w:pPr>
            <w:r w:rsidRPr="0089171A">
              <w:lastRenderedPageBreak/>
              <w:t>Consultation</w:t>
            </w:r>
          </w:p>
        </w:tc>
        <w:tc>
          <w:tcPr>
            <w:tcW w:w="6204" w:type="dxa"/>
          </w:tcPr>
          <w:p w:rsidRPr="0089171A" w:rsidR="006815B0" w:rsidP="004C0BD0" w:rsidRDefault="004F4E44">
            <w:pPr>
              <w:overflowPunct/>
              <w:adjustRightInd/>
              <w:jc w:val="left"/>
              <w:textAlignment w:val="auto"/>
              <w:rPr>
                <w:szCs w:val="22"/>
              </w:rPr>
            </w:pPr>
            <w:r w:rsidRPr="0089171A">
              <w:t xml:space="preserve">European Economic and Social Committee, </w:t>
            </w:r>
            <w:r w:rsidR="004C0BD0">
              <w:t>21</w:t>
            </w:r>
            <w:r w:rsidRPr="0089171A" w:rsidR="006815B0">
              <w:t>/01/2016</w:t>
            </w:r>
          </w:p>
        </w:tc>
      </w:tr>
      <w:tr w:rsidRPr="0089171A" w:rsidR="006815B0" w:rsidTr="00771101">
        <w:tc>
          <w:tcPr>
            <w:tcW w:w="3085" w:type="dxa"/>
          </w:tcPr>
          <w:p w:rsidRPr="00E13FA0" w:rsidR="006815B0" w:rsidP="00323A29" w:rsidRDefault="006815B0">
            <w:pPr>
              <w:overflowPunct/>
              <w:adjustRightInd/>
              <w:jc w:val="left"/>
              <w:textAlignment w:val="auto"/>
              <w:rPr>
                <w:szCs w:val="22"/>
              </w:rPr>
            </w:pPr>
            <w:r w:rsidRPr="0089171A">
              <w:t>Legal basis</w:t>
            </w:r>
          </w:p>
        </w:tc>
        <w:tc>
          <w:tcPr>
            <w:tcW w:w="6204" w:type="dxa"/>
          </w:tcPr>
          <w:p w:rsidRPr="00E13FA0" w:rsidR="006815B0" w:rsidP="00323A29" w:rsidRDefault="006815B0">
            <w:pPr>
              <w:overflowPunct/>
              <w:adjustRightInd/>
              <w:jc w:val="left"/>
              <w:textAlignment w:val="auto"/>
              <w:rPr>
                <w:szCs w:val="22"/>
              </w:rPr>
            </w:pPr>
            <w:r w:rsidRPr="00E13FA0">
              <w:t>Rule 29(2) of the Rules of Procedure</w:t>
            </w:r>
          </w:p>
        </w:tc>
      </w:tr>
      <w:tr w:rsidRPr="0089171A" w:rsidR="006815B0" w:rsidTr="00771101">
        <w:tc>
          <w:tcPr>
            <w:tcW w:w="3085" w:type="dxa"/>
          </w:tcPr>
          <w:p w:rsidRPr="00E13FA0" w:rsidR="006815B0" w:rsidP="00323A29" w:rsidRDefault="006815B0">
            <w:pPr>
              <w:overflowPunct/>
              <w:adjustRightInd/>
              <w:jc w:val="left"/>
              <w:textAlignment w:val="auto"/>
              <w:rPr>
                <w:szCs w:val="22"/>
              </w:rPr>
            </w:pPr>
          </w:p>
        </w:tc>
        <w:tc>
          <w:tcPr>
            <w:tcW w:w="6204" w:type="dxa"/>
          </w:tcPr>
          <w:p w:rsidRPr="00E13FA0" w:rsidR="006815B0" w:rsidP="00323A29" w:rsidRDefault="006815B0">
            <w:pPr>
              <w:overflowPunct/>
              <w:adjustRightInd/>
              <w:jc w:val="left"/>
              <w:textAlignment w:val="auto"/>
              <w:rPr>
                <w:szCs w:val="22"/>
              </w:rPr>
            </w:pPr>
            <w:r w:rsidRPr="00E13FA0">
              <w:t>Own-initiative opinion</w:t>
            </w:r>
          </w:p>
        </w:tc>
      </w:tr>
      <w:tr w:rsidRPr="0089171A" w:rsidR="006815B0" w:rsidTr="00771101">
        <w:tc>
          <w:tcPr>
            <w:tcW w:w="3085" w:type="dxa"/>
          </w:tcPr>
          <w:p w:rsidRPr="0089171A" w:rsidR="006815B0" w:rsidP="00323A29" w:rsidRDefault="006815B0">
            <w:pPr>
              <w:overflowPunct/>
              <w:adjustRightInd/>
              <w:jc w:val="left"/>
              <w:textAlignment w:val="auto"/>
            </w:pPr>
          </w:p>
        </w:tc>
        <w:tc>
          <w:tcPr>
            <w:tcW w:w="6204" w:type="dxa"/>
          </w:tcPr>
          <w:p w:rsidRPr="0089171A" w:rsidR="006815B0" w:rsidP="00323A29" w:rsidRDefault="006815B0">
            <w:pPr>
              <w:overflowPunct/>
              <w:adjustRightInd/>
              <w:jc w:val="left"/>
              <w:textAlignment w:val="auto"/>
            </w:pPr>
          </w:p>
        </w:tc>
      </w:tr>
      <w:tr w:rsidRPr="0089171A" w:rsidR="006815B0" w:rsidTr="00771101">
        <w:tc>
          <w:tcPr>
            <w:tcW w:w="3085" w:type="dxa"/>
          </w:tcPr>
          <w:p w:rsidRPr="0089171A" w:rsidR="006815B0" w:rsidP="00323A29" w:rsidRDefault="006815B0">
            <w:pPr>
              <w:overflowPunct/>
              <w:adjustRightInd/>
              <w:jc w:val="left"/>
              <w:textAlignment w:val="auto"/>
              <w:rPr>
                <w:szCs w:val="22"/>
              </w:rPr>
            </w:pPr>
            <w:r w:rsidRPr="0089171A">
              <w:t>Section responsible</w:t>
            </w:r>
          </w:p>
        </w:tc>
        <w:tc>
          <w:tcPr>
            <w:tcW w:w="6204" w:type="dxa"/>
          </w:tcPr>
          <w:p w:rsidRPr="0089171A" w:rsidR="006815B0" w:rsidP="00323A29" w:rsidRDefault="006815B0">
            <w:pPr>
              <w:overflowPunct/>
              <w:adjustRightInd/>
              <w:jc w:val="left"/>
              <w:textAlignment w:val="auto"/>
              <w:rPr>
                <w:szCs w:val="22"/>
              </w:rPr>
            </w:pPr>
            <w:r w:rsidRPr="0089171A">
              <w:t>Employment, Social Affairs and Citizenship</w:t>
            </w:r>
          </w:p>
        </w:tc>
      </w:tr>
      <w:tr w:rsidRPr="0089171A" w:rsidR="006815B0" w:rsidTr="00771101">
        <w:tc>
          <w:tcPr>
            <w:tcW w:w="3085" w:type="dxa"/>
          </w:tcPr>
          <w:p w:rsidRPr="0089171A" w:rsidR="006815B0" w:rsidP="00323A29" w:rsidRDefault="006815B0">
            <w:pPr>
              <w:overflowPunct/>
              <w:adjustRightInd/>
              <w:jc w:val="left"/>
              <w:textAlignment w:val="auto"/>
              <w:rPr>
                <w:szCs w:val="22"/>
              </w:rPr>
            </w:pPr>
            <w:r w:rsidRPr="0089171A">
              <w:t>Adopted in section</w:t>
            </w:r>
          </w:p>
        </w:tc>
        <w:tc>
          <w:tcPr>
            <w:tcW w:w="6204" w:type="dxa"/>
          </w:tcPr>
          <w:p w:rsidRPr="0089171A" w:rsidR="006815B0" w:rsidP="00323A29" w:rsidRDefault="00B5693F">
            <w:pPr>
              <w:overflowPunct/>
              <w:adjustRightInd/>
              <w:jc w:val="left"/>
              <w:textAlignment w:val="auto"/>
              <w:rPr>
                <w:szCs w:val="22"/>
              </w:rPr>
            </w:pPr>
            <w:r w:rsidRPr="0089171A">
              <w:t>27</w:t>
            </w:r>
            <w:r w:rsidRPr="0089171A" w:rsidR="006815B0">
              <w:t>/</w:t>
            </w:r>
            <w:r w:rsidRPr="0089171A">
              <w:t>09</w:t>
            </w:r>
            <w:r w:rsidRPr="0089171A" w:rsidR="006815B0">
              <w:t>/</w:t>
            </w:r>
            <w:r w:rsidRPr="0089171A">
              <w:t>2016</w:t>
            </w:r>
          </w:p>
        </w:tc>
      </w:tr>
      <w:tr w:rsidRPr="0089171A" w:rsidR="006815B0" w:rsidTr="00771101">
        <w:tc>
          <w:tcPr>
            <w:tcW w:w="3085" w:type="dxa"/>
          </w:tcPr>
          <w:p w:rsidRPr="0089171A" w:rsidR="006815B0" w:rsidP="00323A29" w:rsidRDefault="006815B0">
            <w:pPr>
              <w:overflowPunct/>
              <w:adjustRightInd/>
              <w:jc w:val="left"/>
              <w:textAlignment w:val="auto"/>
              <w:rPr>
                <w:szCs w:val="22"/>
              </w:rPr>
            </w:pPr>
            <w:r w:rsidRPr="0089171A">
              <w:t>Adopted at plenary</w:t>
            </w:r>
          </w:p>
        </w:tc>
        <w:tc>
          <w:tcPr>
            <w:tcW w:w="6204" w:type="dxa"/>
          </w:tcPr>
          <w:p w:rsidRPr="0089171A" w:rsidR="006815B0" w:rsidRDefault="004F4E44">
            <w:pPr>
              <w:overflowPunct/>
              <w:adjustRightInd/>
              <w:jc w:val="left"/>
              <w:textAlignment w:val="auto"/>
              <w:rPr>
                <w:szCs w:val="22"/>
              </w:rPr>
            </w:pPr>
            <w:r w:rsidRPr="0089171A">
              <w:t>19</w:t>
            </w:r>
            <w:r w:rsidRPr="0089171A" w:rsidR="006815B0">
              <w:t>/</w:t>
            </w:r>
            <w:r w:rsidRPr="0089171A">
              <w:t>10</w:t>
            </w:r>
            <w:r w:rsidRPr="0089171A" w:rsidR="006815B0">
              <w:t>/</w:t>
            </w:r>
            <w:r w:rsidRPr="0089171A">
              <w:t>2016</w:t>
            </w:r>
          </w:p>
        </w:tc>
      </w:tr>
      <w:tr w:rsidRPr="0089171A" w:rsidR="006815B0" w:rsidTr="00771101">
        <w:tc>
          <w:tcPr>
            <w:tcW w:w="3085" w:type="dxa"/>
          </w:tcPr>
          <w:p w:rsidRPr="0089171A" w:rsidR="006815B0" w:rsidP="00323A29" w:rsidRDefault="006815B0">
            <w:pPr>
              <w:overflowPunct/>
              <w:adjustRightInd/>
              <w:jc w:val="left"/>
              <w:textAlignment w:val="auto"/>
              <w:rPr>
                <w:szCs w:val="22"/>
              </w:rPr>
            </w:pPr>
            <w:r w:rsidRPr="0089171A">
              <w:t>Plenary session No</w:t>
            </w:r>
          </w:p>
        </w:tc>
        <w:tc>
          <w:tcPr>
            <w:tcW w:w="6204" w:type="dxa"/>
          </w:tcPr>
          <w:p w:rsidRPr="0089171A" w:rsidR="006815B0" w:rsidP="00323A29" w:rsidRDefault="004F4E44">
            <w:pPr>
              <w:overflowPunct/>
              <w:adjustRightInd/>
              <w:jc w:val="left"/>
              <w:textAlignment w:val="auto"/>
              <w:rPr>
                <w:szCs w:val="22"/>
              </w:rPr>
            </w:pPr>
            <w:r w:rsidRPr="0089171A">
              <w:t>520</w:t>
            </w:r>
          </w:p>
        </w:tc>
      </w:tr>
      <w:tr w:rsidRPr="0089171A" w:rsidR="006815B0" w:rsidTr="00771101">
        <w:tc>
          <w:tcPr>
            <w:tcW w:w="3085" w:type="dxa"/>
          </w:tcPr>
          <w:p w:rsidRPr="0089171A" w:rsidR="006815B0" w:rsidP="00323A29" w:rsidRDefault="006815B0">
            <w:pPr>
              <w:overflowPunct/>
              <w:adjustRightInd/>
              <w:jc w:val="left"/>
            </w:pPr>
            <w:r w:rsidRPr="0089171A">
              <w:t>Outcome of vote</w:t>
            </w:r>
            <w:r w:rsidRPr="0089171A">
              <w:br/>
              <w:t>(for/against/abstentions)</w:t>
            </w:r>
          </w:p>
        </w:tc>
        <w:tc>
          <w:tcPr>
            <w:tcW w:w="6204" w:type="dxa"/>
            <w:vAlign w:val="bottom"/>
          </w:tcPr>
          <w:p w:rsidRPr="0089171A" w:rsidR="006815B0" w:rsidRDefault="004F4E44">
            <w:pPr>
              <w:overflowPunct/>
              <w:adjustRightInd/>
              <w:jc w:val="left"/>
              <w:textAlignment w:val="auto"/>
              <w:rPr>
                <w:szCs w:val="22"/>
              </w:rPr>
            </w:pPr>
            <w:r w:rsidRPr="0089171A">
              <w:t>211</w:t>
            </w:r>
            <w:r w:rsidRPr="0089171A" w:rsidR="006815B0">
              <w:t>/</w:t>
            </w:r>
            <w:r w:rsidRPr="0089171A">
              <w:t>1</w:t>
            </w:r>
            <w:r w:rsidRPr="0089171A" w:rsidR="006815B0">
              <w:t>/</w:t>
            </w:r>
            <w:r w:rsidRPr="0089171A">
              <w:t>3</w:t>
            </w:r>
          </w:p>
        </w:tc>
      </w:tr>
    </w:tbl>
    <w:p w:rsidRPr="0089171A" w:rsidR="006815B0" w:rsidP="00323A29" w:rsidRDefault="006815B0">
      <w:pPr>
        <w:overflowPunct/>
        <w:adjustRightInd/>
        <w:textAlignment w:val="auto"/>
      </w:pPr>
    </w:p>
    <w:p w:rsidRPr="0089171A" w:rsidR="006815B0" w:rsidP="00323A29" w:rsidRDefault="006815B0">
      <w:pPr>
        <w:overflowPunct/>
        <w:adjustRightInd/>
        <w:spacing w:line="240" w:lineRule="auto"/>
        <w:jc w:val="left"/>
        <w:textAlignment w:val="auto"/>
      </w:pPr>
      <w:r w:rsidRPr="0089171A">
        <w:br w:type="page"/>
      </w:r>
    </w:p>
    <w:p w:rsidRPr="0089171A" w:rsidR="00A344CB" w:rsidP="00323A29" w:rsidRDefault="00A344CB">
      <w:pPr>
        <w:pStyle w:val="Heading1"/>
        <w:overflowPunct/>
        <w:adjustRightInd/>
        <w:ind w:left="567" w:hanging="567"/>
        <w:textAlignment w:val="auto"/>
      </w:pPr>
      <w:r w:rsidRPr="0089171A">
        <w:rPr>
          <w:b/>
        </w:rPr>
        <w:t>Conclusions and recommendations</w:t>
      </w:r>
    </w:p>
    <w:p w:rsidRPr="0089171A" w:rsidR="00A344CB" w:rsidP="00323A29" w:rsidRDefault="00A344CB">
      <w:pPr>
        <w:overflowPunct/>
        <w:adjustRightInd/>
        <w:textAlignment w:val="auto"/>
      </w:pPr>
    </w:p>
    <w:p w:rsidRPr="0089171A" w:rsidR="00BA04BD" w:rsidP="00323A29" w:rsidRDefault="00BA04BD">
      <w:pPr>
        <w:pStyle w:val="Heading2"/>
        <w:overflowPunct/>
        <w:adjustRightInd/>
        <w:ind w:left="567" w:hanging="567"/>
        <w:textAlignment w:val="auto"/>
      </w:pPr>
      <w:r w:rsidRPr="0089171A">
        <w:t xml:space="preserve">The ratification of the United Nations Convention on the Rights of Persons with Disabilities (UNCRPD) by the European Union </w:t>
      </w:r>
      <w:r w:rsidRPr="0089171A" w:rsidR="00BB47A9">
        <w:t>is</w:t>
      </w:r>
      <w:r w:rsidRPr="0089171A">
        <w:t xml:space="preserve"> a landmark for disability rights</w:t>
      </w:r>
      <w:r w:rsidRPr="0089171A" w:rsidR="00BB47A9">
        <w:t>,</w:t>
      </w:r>
      <w:r w:rsidRPr="0089171A">
        <w:t xml:space="preserve"> </w:t>
      </w:r>
      <w:r w:rsidRPr="0089171A" w:rsidR="006815B0">
        <w:t>for</w:t>
      </w:r>
      <w:r w:rsidRPr="0089171A">
        <w:t xml:space="preserve"> the EU </w:t>
      </w:r>
      <w:r w:rsidRPr="0089171A" w:rsidR="00B67BA2">
        <w:t>and</w:t>
      </w:r>
      <w:r w:rsidRPr="0089171A" w:rsidR="009C4771">
        <w:t xml:space="preserve"> </w:t>
      </w:r>
      <w:r w:rsidRPr="0089171A">
        <w:t>it</w:t>
      </w:r>
      <w:r w:rsidRPr="0089171A" w:rsidR="00BB47A9">
        <w:t>s</w:t>
      </w:r>
      <w:r w:rsidRPr="0089171A">
        <w:t xml:space="preserve"> </w:t>
      </w:r>
      <w:r w:rsidRPr="0089171A" w:rsidR="00BB47A9">
        <w:t>M</w:t>
      </w:r>
      <w:r w:rsidRPr="0089171A">
        <w:t xml:space="preserve">ember </w:t>
      </w:r>
      <w:r w:rsidRPr="0089171A" w:rsidR="00BB47A9">
        <w:t>S</w:t>
      </w:r>
      <w:r w:rsidRPr="0089171A">
        <w:t xml:space="preserve">tates. </w:t>
      </w:r>
      <w:r w:rsidRPr="0089171A" w:rsidR="009C4771">
        <w:t>T</w:t>
      </w:r>
      <w:r w:rsidRPr="0089171A">
        <w:t xml:space="preserve">he review </w:t>
      </w:r>
      <w:r w:rsidRPr="0089171A" w:rsidR="00B67BA2">
        <w:t xml:space="preserve">of the EU, </w:t>
      </w:r>
      <w:r w:rsidRPr="0089171A">
        <w:t>by the UN</w:t>
      </w:r>
      <w:r w:rsidRPr="0089171A" w:rsidR="00BB47A9">
        <w:t xml:space="preserve"> </w:t>
      </w:r>
      <w:r w:rsidRPr="0089171A">
        <w:t xml:space="preserve">CRPD </w:t>
      </w:r>
      <w:r w:rsidRPr="0089171A" w:rsidR="00353BA5">
        <w:t>C</w:t>
      </w:r>
      <w:r w:rsidRPr="0089171A">
        <w:t>ommittee</w:t>
      </w:r>
      <w:r w:rsidRPr="0089171A" w:rsidR="00B67BA2">
        <w:t xml:space="preserve"> in 2015,</w:t>
      </w:r>
      <w:r w:rsidRPr="0089171A" w:rsidR="00993740">
        <w:t xml:space="preserve"> </w:t>
      </w:r>
      <w:r w:rsidRPr="0089171A">
        <w:t xml:space="preserve">concludes the first period of </w:t>
      </w:r>
      <w:r w:rsidRPr="0089171A" w:rsidR="00BB47A9">
        <w:t xml:space="preserve">implementation of </w:t>
      </w:r>
      <w:r w:rsidRPr="0089171A">
        <w:t xml:space="preserve">the CRPD. </w:t>
      </w:r>
      <w:r w:rsidRPr="0089171A" w:rsidR="00B67BA2">
        <w:t xml:space="preserve">The UN CRPD </w:t>
      </w:r>
      <w:r w:rsidRPr="0089171A" w:rsidR="00980A48">
        <w:t>c</w:t>
      </w:r>
      <w:r w:rsidRPr="0089171A">
        <w:t>ommittee</w:t>
      </w:r>
      <w:r w:rsidRPr="0089171A" w:rsidR="00B67BA2">
        <w:t>'s</w:t>
      </w:r>
      <w:r w:rsidRPr="0089171A">
        <w:t xml:space="preserve"> concluding observations (C</w:t>
      </w:r>
      <w:r w:rsidRPr="0089171A" w:rsidR="009C4771">
        <w:t>O</w:t>
      </w:r>
      <w:r w:rsidRPr="0089171A">
        <w:t xml:space="preserve">s) </w:t>
      </w:r>
      <w:r w:rsidRPr="0089171A" w:rsidR="00C67FE9">
        <w:t>requires the</w:t>
      </w:r>
      <w:r w:rsidRPr="0089171A" w:rsidR="00B67BA2">
        <w:t xml:space="preserve"> </w:t>
      </w:r>
      <w:r w:rsidRPr="0089171A">
        <w:t xml:space="preserve">EU institutions </w:t>
      </w:r>
      <w:r w:rsidRPr="0089171A" w:rsidR="00B43CF0">
        <w:t>to meet</w:t>
      </w:r>
      <w:r w:rsidRPr="0089171A">
        <w:t xml:space="preserve"> their obligations </w:t>
      </w:r>
      <w:r w:rsidRPr="0089171A" w:rsidR="00B67BA2">
        <w:t>since they should</w:t>
      </w:r>
      <w:r w:rsidRPr="0089171A">
        <w:t xml:space="preserve"> organi</w:t>
      </w:r>
      <w:r w:rsidRPr="0089171A" w:rsidR="00BB47A9">
        <w:t>s</w:t>
      </w:r>
      <w:r w:rsidRPr="0089171A">
        <w:t xml:space="preserve">e </w:t>
      </w:r>
      <w:r w:rsidRPr="0089171A" w:rsidR="00B67BA2">
        <w:t xml:space="preserve">and coordinate </w:t>
      </w:r>
      <w:r w:rsidRPr="0089171A">
        <w:t xml:space="preserve">the </w:t>
      </w:r>
      <w:r w:rsidRPr="0089171A" w:rsidR="00BB47A9">
        <w:t xml:space="preserve">implementation of the </w:t>
      </w:r>
      <w:r w:rsidRPr="0089171A" w:rsidR="00B67BA2">
        <w:t xml:space="preserve">UN </w:t>
      </w:r>
      <w:r w:rsidRPr="0089171A">
        <w:t xml:space="preserve">CRPD according to the </w:t>
      </w:r>
      <w:r w:rsidRPr="0089171A" w:rsidR="009C4771">
        <w:t>COs</w:t>
      </w:r>
      <w:r w:rsidRPr="0089171A">
        <w:t xml:space="preserve">. </w:t>
      </w:r>
      <w:r w:rsidRPr="0089171A" w:rsidR="00B67BA2">
        <w:t>The COs have reconfirmed that the EU policy making on the ground of disability requires a profound transformation in the way policies have been made up to now. So far, the EU has not really undertaken a real adaptation of its policy making to this new transformation required by the UN CRPD.</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The EESC</w:t>
      </w:r>
      <w:r w:rsidRPr="0089171A" w:rsidR="00B67BA2">
        <w:t xml:space="preserve"> calls on the</w:t>
      </w:r>
      <w:r w:rsidRPr="0089171A">
        <w:t xml:space="preserve"> EU institutions to mainstream the</w:t>
      </w:r>
      <w:r w:rsidRPr="0089171A" w:rsidR="009C4771">
        <w:t xml:space="preserve"> CO</w:t>
      </w:r>
      <w:r w:rsidRPr="0089171A">
        <w:t>s in</w:t>
      </w:r>
      <w:r w:rsidRPr="0089171A" w:rsidR="008D0384">
        <w:t>to</w:t>
      </w:r>
      <w:r w:rsidRPr="0089171A">
        <w:t xml:space="preserve"> </w:t>
      </w:r>
      <w:r w:rsidRPr="0089171A" w:rsidR="00B67BA2">
        <w:t xml:space="preserve">existing and future </w:t>
      </w:r>
      <w:r w:rsidRPr="0089171A">
        <w:t>EU law and policy making</w:t>
      </w:r>
      <w:r w:rsidRPr="0089171A" w:rsidR="00B67BA2">
        <w:t>.</w:t>
      </w:r>
      <w:r w:rsidRPr="0089171A" w:rsidR="008D0384">
        <w:t xml:space="preserve"> </w:t>
      </w:r>
      <w:r w:rsidRPr="0089171A">
        <w:t xml:space="preserve">It also </w:t>
      </w:r>
      <w:r w:rsidRPr="0089171A" w:rsidR="00B67BA2">
        <w:t>asks</w:t>
      </w:r>
      <w:r w:rsidRPr="0089171A">
        <w:t xml:space="preserve"> the European Commission</w:t>
      </w:r>
      <w:r w:rsidRPr="0089171A" w:rsidR="007A619B">
        <w:t xml:space="preserve"> (EC)</w:t>
      </w:r>
      <w:r w:rsidRPr="0089171A">
        <w:t xml:space="preserve"> to report to the </w:t>
      </w:r>
      <w:r w:rsidRPr="0089171A" w:rsidR="00B67BA2">
        <w:t xml:space="preserve">UN </w:t>
      </w:r>
      <w:r w:rsidRPr="0089171A">
        <w:t xml:space="preserve">CRPD </w:t>
      </w:r>
      <w:r w:rsidRPr="0089171A" w:rsidR="00353BA5">
        <w:t>C</w:t>
      </w:r>
      <w:r w:rsidRPr="0089171A">
        <w:t xml:space="preserve">ommittee by </w:t>
      </w:r>
      <w:r w:rsidRPr="0089171A" w:rsidR="00B67BA2">
        <w:t xml:space="preserve">autumn </w:t>
      </w:r>
      <w:r w:rsidRPr="0089171A">
        <w:t xml:space="preserve">2016. </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considers the </w:t>
      </w:r>
      <w:r w:rsidRPr="0089171A" w:rsidR="00B67BA2">
        <w:t xml:space="preserve">UN </w:t>
      </w:r>
      <w:r w:rsidRPr="0089171A">
        <w:t xml:space="preserve">CRPD and the </w:t>
      </w:r>
      <w:r w:rsidRPr="0089171A" w:rsidR="00980A48">
        <w:t>c</w:t>
      </w:r>
      <w:r w:rsidRPr="0089171A">
        <w:t xml:space="preserve">ommittee’s </w:t>
      </w:r>
      <w:r w:rsidRPr="0089171A" w:rsidR="009C4771">
        <w:t>COs</w:t>
      </w:r>
      <w:r w:rsidRPr="0089171A">
        <w:t xml:space="preserve"> </w:t>
      </w:r>
      <w:r w:rsidRPr="0089171A" w:rsidR="008D0384">
        <w:t>to be</w:t>
      </w:r>
      <w:r w:rsidRPr="0089171A">
        <w:t xml:space="preserve"> a unique opportunity</w:t>
      </w:r>
      <w:r w:rsidRPr="0089171A" w:rsidR="009C4771">
        <w:t xml:space="preserve"> for</w:t>
      </w:r>
      <w:r w:rsidRPr="0089171A">
        <w:t xml:space="preserve"> the </w:t>
      </w:r>
      <w:r w:rsidRPr="0089171A" w:rsidR="007A619B">
        <w:t>EC</w:t>
      </w:r>
      <w:r w:rsidRPr="0089171A" w:rsidR="00927637">
        <w:t xml:space="preserve"> </w:t>
      </w:r>
      <w:r w:rsidRPr="0089171A">
        <w:t>to present a</w:t>
      </w:r>
      <w:r w:rsidRPr="0089171A" w:rsidR="00936018">
        <w:t>n</w:t>
      </w:r>
      <w:r w:rsidRPr="0089171A">
        <w:t xml:space="preserve"> </w:t>
      </w:r>
      <w:r w:rsidRPr="0089171A" w:rsidR="00936018">
        <w:t xml:space="preserve">EU </w:t>
      </w:r>
      <w:r w:rsidRPr="0089171A" w:rsidR="00B67BA2">
        <w:t>overarching strategy on the rights of persons with disabilities (PWDs).</w:t>
      </w:r>
      <w:r w:rsidRPr="0089171A">
        <w:t xml:space="preserve"> The </w:t>
      </w:r>
      <w:r w:rsidRPr="0089171A" w:rsidR="009C4771">
        <w:t>COs</w:t>
      </w:r>
      <w:r w:rsidRPr="0089171A">
        <w:t xml:space="preserve"> have created momentum that should be capitali</w:t>
      </w:r>
      <w:r w:rsidRPr="0089171A" w:rsidR="00936018">
        <w:t>s</w:t>
      </w:r>
      <w:r w:rsidRPr="0089171A">
        <w:t xml:space="preserve">ed by the EU institutions, </w:t>
      </w:r>
      <w:r w:rsidRPr="0089171A" w:rsidR="00936018">
        <w:t xml:space="preserve">and </w:t>
      </w:r>
      <w:r w:rsidRPr="0089171A">
        <w:t xml:space="preserve">which should lead to disability rights </w:t>
      </w:r>
      <w:r w:rsidRPr="0089171A" w:rsidR="00936018">
        <w:t xml:space="preserve">being included </w:t>
      </w:r>
      <w:r w:rsidRPr="0089171A" w:rsidR="009E1752">
        <w:t xml:space="preserve">systematically </w:t>
      </w:r>
      <w:r w:rsidRPr="0089171A">
        <w:t>in all EU legislation</w:t>
      </w:r>
      <w:r w:rsidRPr="0089171A" w:rsidR="00936018">
        <w:t>,</w:t>
      </w:r>
      <w:r w:rsidRPr="0089171A">
        <w:t xml:space="preserve"> policies and programmes. </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w:t>
      </w:r>
      <w:r w:rsidRPr="0089171A" w:rsidR="009E1752">
        <w:t>underlines</w:t>
      </w:r>
      <w:r w:rsidRPr="0089171A">
        <w:t xml:space="preserve"> that in order to </w:t>
      </w:r>
      <w:r w:rsidRPr="0089171A" w:rsidR="00EE7372">
        <w:t>mainstream</w:t>
      </w:r>
      <w:r w:rsidRPr="0089171A">
        <w:t xml:space="preserve"> disability rights, the EC needs to undertake a </w:t>
      </w:r>
      <w:r w:rsidRPr="0089171A" w:rsidR="009E1752">
        <w:t xml:space="preserve">cross-cutting and comprehensive </w:t>
      </w:r>
      <w:r w:rsidRPr="0089171A">
        <w:t xml:space="preserve">mapping exercise across all its </w:t>
      </w:r>
      <w:r w:rsidRPr="0089171A" w:rsidR="009E1752">
        <w:t xml:space="preserve">law, </w:t>
      </w:r>
      <w:r w:rsidRPr="0089171A">
        <w:t>policies and programmes</w:t>
      </w:r>
      <w:r w:rsidRPr="0089171A" w:rsidR="009E1752">
        <w:t xml:space="preserve"> to ensure full harmoni</w:t>
      </w:r>
      <w:r w:rsidRPr="0089171A" w:rsidR="00880426">
        <w:t>s</w:t>
      </w:r>
      <w:r w:rsidRPr="0089171A" w:rsidR="009E1752">
        <w:t>ation with the UN CRPD provisions and actively involve representative organi</w:t>
      </w:r>
      <w:r w:rsidRPr="0089171A" w:rsidR="00880426">
        <w:t>s</w:t>
      </w:r>
      <w:r w:rsidRPr="0089171A" w:rsidR="009E1752">
        <w:t>ations of PWDs (DPOs) in this process</w:t>
      </w:r>
      <w:r w:rsidRPr="0089171A">
        <w:t xml:space="preserve">. This </w:t>
      </w:r>
      <w:r w:rsidRPr="0089171A" w:rsidR="009E1752">
        <w:t xml:space="preserve">mapping </w:t>
      </w:r>
      <w:r w:rsidRPr="0089171A">
        <w:t xml:space="preserve">exercise should be accompanied by </w:t>
      </w:r>
      <w:r w:rsidRPr="0089171A" w:rsidR="001E7371">
        <w:t xml:space="preserve">a </w:t>
      </w:r>
      <w:r w:rsidRPr="0089171A">
        <w:t xml:space="preserve">gap analysis </w:t>
      </w:r>
      <w:r w:rsidRPr="0089171A" w:rsidR="00A718CE">
        <w:t>assessing</w:t>
      </w:r>
      <w:r w:rsidRPr="0089171A">
        <w:t xml:space="preserve"> </w:t>
      </w:r>
      <w:r w:rsidRPr="0089171A" w:rsidR="009E1752">
        <w:t xml:space="preserve">the </w:t>
      </w:r>
      <w:r w:rsidRPr="0089171A">
        <w:t xml:space="preserve">gaps </w:t>
      </w:r>
      <w:r w:rsidRPr="0089171A" w:rsidR="009E1752">
        <w:t>among the</w:t>
      </w:r>
      <w:r w:rsidRPr="0089171A">
        <w:t xml:space="preserve"> current law</w:t>
      </w:r>
      <w:r w:rsidRPr="0089171A" w:rsidR="009E1752">
        <w:t>,</w:t>
      </w:r>
      <w:r w:rsidRPr="0089171A">
        <w:t xml:space="preserve"> policy making </w:t>
      </w:r>
      <w:r w:rsidRPr="0089171A" w:rsidR="001E7371">
        <w:t>and</w:t>
      </w:r>
      <w:r w:rsidRPr="0089171A">
        <w:t xml:space="preserve"> disability rights </w:t>
      </w:r>
      <w:r w:rsidRPr="0089171A" w:rsidR="001E7371">
        <w:t>mainstreaming</w:t>
      </w:r>
      <w:r w:rsidRPr="0089171A" w:rsidR="009E1752">
        <w:t xml:space="preserve"> and the UN CRDP</w:t>
      </w:r>
      <w:r w:rsidRPr="0089171A">
        <w:t xml:space="preserve">. The mapping exercise and gap analysis </w:t>
      </w:r>
      <w:r w:rsidRPr="0089171A" w:rsidR="009E1752">
        <w:t>should be explicitly included in the revised</w:t>
      </w:r>
      <w:r w:rsidRPr="0089171A" w:rsidR="0004019C">
        <w:t xml:space="preserve"> </w:t>
      </w:r>
      <w:r w:rsidRPr="0089171A">
        <w:t>European Disability Strategy</w:t>
      </w:r>
      <w:r w:rsidRPr="0089171A" w:rsidR="00A718CE">
        <w:t xml:space="preserve"> (EDS)</w:t>
      </w:r>
      <w:r w:rsidRPr="0089171A">
        <w:t>.</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w:t>
      </w:r>
      <w:r w:rsidRPr="0089171A" w:rsidR="009E1752">
        <w:t>reminds</w:t>
      </w:r>
      <w:r w:rsidRPr="0089171A">
        <w:t xml:space="preserve"> the EC </w:t>
      </w:r>
      <w:r w:rsidRPr="0089171A" w:rsidR="009E1752">
        <w:t xml:space="preserve">of its obligation </w:t>
      </w:r>
      <w:r w:rsidRPr="0089171A">
        <w:t xml:space="preserve">to proceed immediately </w:t>
      </w:r>
      <w:r w:rsidRPr="0089171A" w:rsidR="00F6771F">
        <w:t>with</w:t>
      </w:r>
      <w:r w:rsidRPr="0089171A">
        <w:t xml:space="preserve"> the revision </w:t>
      </w:r>
      <w:r w:rsidRPr="0089171A" w:rsidR="009E1752">
        <w:t xml:space="preserve">and update </w:t>
      </w:r>
      <w:r w:rsidRPr="0089171A">
        <w:t xml:space="preserve">of the </w:t>
      </w:r>
      <w:r w:rsidRPr="0089171A" w:rsidR="00F6771F">
        <w:t>D</w:t>
      </w:r>
      <w:r w:rsidRPr="0089171A">
        <w:t xml:space="preserve">eclaration of </w:t>
      </w:r>
      <w:r w:rsidRPr="0089171A" w:rsidR="00F6771F">
        <w:t>C</w:t>
      </w:r>
      <w:r w:rsidRPr="0089171A">
        <w:t>ompetences</w:t>
      </w:r>
      <w:r w:rsidRPr="0089171A" w:rsidR="009E1752">
        <w:t xml:space="preserve"> and its list of instruments</w:t>
      </w:r>
      <w:r w:rsidRPr="0089171A">
        <w:t xml:space="preserve">. </w:t>
      </w:r>
      <w:r w:rsidRPr="0089171A" w:rsidR="00F6771F">
        <w:t>It</w:t>
      </w:r>
      <w:r w:rsidRPr="0089171A">
        <w:t xml:space="preserve"> should </w:t>
      </w:r>
      <w:r w:rsidRPr="0089171A" w:rsidR="00F6771F">
        <w:t xml:space="preserve">also introduce a </w:t>
      </w:r>
      <w:r w:rsidRPr="0089171A" w:rsidR="009E1752">
        <w:t>self-commitment to review and revise</w:t>
      </w:r>
      <w:r w:rsidRPr="0089171A">
        <w:t xml:space="preserve"> the Declaration of Competences at least once during its </w:t>
      </w:r>
      <w:r w:rsidRPr="0089171A" w:rsidR="0027463C">
        <w:t>term of office</w:t>
      </w:r>
      <w:r w:rsidRPr="0089171A">
        <w:t xml:space="preserve">. </w:t>
      </w:r>
    </w:p>
    <w:p w:rsidRPr="0089171A" w:rsidR="00BA04BD" w:rsidP="00323A29" w:rsidRDefault="00BA04BD">
      <w:pPr>
        <w:overflowPunct/>
        <w:adjustRightInd/>
        <w:textAlignment w:val="auto"/>
      </w:pPr>
    </w:p>
    <w:p w:rsidRPr="0089171A" w:rsidR="00BA04BD" w:rsidP="00323A29" w:rsidRDefault="00BA04BD">
      <w:pPr>
        <w:pStyle w:val="Heading2"/>
        <w:overflowPunct/>
        <w:adjustRightInd/>
        <w:ind w:left="567" w:hanging="567"/>
        <w:textAlignment w:val="auto"/>
      </w:pPr>
      <w:r w:rsidRPr="0089171A">
        <w:t>The EESC acknowledges that the review</w:t>
      </w:r>
      <w:r w:rsidRPr="0089171A" w:rsidR="00B43CF0">
        <w:t xml:space="preserve"> of the EU</w:t>
      </w:r>
      <w:r w:rsidRPr="0089171A">
        <w:t xml:space="preserve"> by the CRPD </w:t>
      </w:r>
      <w:r w:rsidRPr="0089171A" w:rsidR="00353BA5">
        <w:t>C</w:t>
      </w:r>
      <w:r w:rsidRPr="0089171A">
        <w:t xml:space="preserve">ommittee </w:t>
      </w:r>
      <w:r w:rsidRPr="0089171A" w:rsidR="00734E6F">
        <w:t>took</w:t>
      </w:r>
      <w:r w:rsidRPr="0089171A">
        <w:t xml:space="preserve"> place in the middle of th</w:t>
      </w:r>
      <w:r w:rsidRPr="0089171A" w:rsidR="00734E6F">
        <w:t>e</w:t>
      </w:r>
      <w:r w:rsidRPr="0089171A">
        <w:t xml:space="preserve"> </w:t>
      </w:r>
      <w:r w:rsidRPr="0089171A" w:rsidR="00734E6F">
        <w:t xml:space="preserve">2014–2020 </w:t>
      </w:r>
      <w:r w:rsidRPr="0089171A">
        <w:t>programming period</w:t>
      </w:r>
      <w:r w:rsidRPr="0089171A" w:rsidR="0024283B">
        <w:t>,</w:t>
      </w:r>
      <w:r w:rsidRPr="0089171A">
        <w:t xml:space="preserve"> </w:t>
      </w:r>
      <w:r w:rsidRPr="0089171A" w:rsidR="00A718CE">
        <w:t>and</w:t>
      </w:r>
      <w:r w:rsidRPr="0089171A">
        <w:t xml:space="preserve"> </w:t>
      </w:r>
      <w:r w:rsidRPr="0089171A" w:rsidR="0024283B">
        <w:t>recognises</w:t>
      </w:r>
      <w:r w:rsidRPr="0089171A">
        <w:t xml:space="preserve"> the difficulties </w:t>
      </w:r>
      <w:r w:rsidRPr="0089171A" w:rsidR="0024283B">
        <w:t>in</w:t>
      </w:r>
      <w:r w:rsidRPr="0089171A">
        <w:t xml:space="preserve"> mainstream</w:t>
      </w:r>
      <w:r w:rsidRPr="0089171A" w:rsidR="0024283B">
        <w:t>ing</w:t>
      </w:r>
      <w:r w:rsidRPr="0089171A">
        <w:t xml:space="preserve"> the new disability rights agenda </w:t>
      </w:r>
      <w:r w:rsidRPr="0089171A" w:rsidR="009C5787">
        <w:t xml:space="preserve">arising from </w:t>
      </w:r>
      <w:r w:rsidRPr="0089171A">
        <w:t xml:space="preserve">the </w:t>
      </w:r>
      <w:r w:rsidRPr="0089171A" w:rsidR="00A718CE">
        <w:t>COs</w:t>
      </w:r>
      <w:r w:rsidRPr="0089171A">
        <w:t xml:space="preserve"> </w:t>
      </w:r>
      <w:r w:rsidRPr="0089171A" w:rsidR="009C5787">
        <w:t>for</w:t>
      </w:r>
      <w:r w:rsidRPr="0089171A">
        <w:t xml:space="preserve"> the EU in the mid-term reviews of strategies, policies, programmes and funding instruments. However, it recommends </w:t>
      </w:r>
      <w:r w:rsidRPr="0089171A" w:rsidR="00E6566D">
        <w:t>that</w:t>
      </w:r>
      <w:r w:rsidRPr="0089171A">
        <w:t xml:space="preserve"> the </w:t>
      </w:r>
      <w:r w:rsidRPr="0089171A" w:rsidR="007A619B">
        <w:t>EC</w:t>
      </w:r>
      <w:r w:rsidRPr="0089171A" w:rsidR="00E6566D">
        <w:t xml:space="preserve"> </w:t>
      </w:r>
      <w:r w:rsidRPr="0089171A">
        <w:t xml:space="preserve">make the </w:t>
      </w:r>
      <w:r w:rsidRPr="0089171A" w:rsidR="00E6566D">
        <w:t>u</w:t>
      </w:r>
      <w:r w:rsidRPr="0089171A" w:rsidR="00307191">
        <w:t>t</w:t>
      </w:r>
      <w:r w:rsidRPr="0089171A" w:rsidR="00E6566D">
        <w:t>most</w:t>
      </w:r>
      <w:r w:rsidRPr="0089171A">
        <w:t xml:space="preserve"> effort</w:t>
      </w:r>
      <w:r w:rsidRPr="0089171A" w:rsidR="00E6566D">
        <w:t>s</w:t>
      </w:r>
      <w:r w:rsidRPr="0089171A">
        <w:t xml:space="preserve"> to mainstream and include the COs in the</w:t>
      </w:r>
      <w:r w:rsidRPr="0089171A" w:rsidR="009E1752">
        <w:t>se</w:t>
      </w:r>
      <w:r w:rsidRPr="0089171A">
        <w:t xml:space="preserve"> review processes</w:t>
      </w:r>
      <w:r w:rsidRPr="0089171A" w:rsidR="009E1752">
        <w:t xml:space="preserve"> and allocate the necessary resources for the implementation of their obligations under the UN CRPD</w:t>
      </w:r>
      <w:r w:rsidRPr="0089171A">
        <w:t xml:space="preserve">. </w:t>
      </w:r>
    </w:p>
    <w:p w:rsidRPr="0089171A" w:rsidR="00BA04BD" w:rsidP="00323A29" w:rsidRDefault="00BA04BD">
      <w:pPr>
        <w:overflowPunct/>
        <w:adjustRightInd/>
        <w:textAlignment w:val="auto"/>
      </w:pPr>
    </w:p>
    <w:p w:rsidRPr="0089171A" w:rsidR="00BA04BD" w:rsidP="00323A29" w:rsidRDefault="00A718CE">
      <w:pPr>
        <w:numPr>
          <w:ilvl w:val="1"/>
          <w:numId w:val="1"/>
        </w:numPr>
        <w:overflowPunct/>
        <w:adjustRightInd/>
        <w:ind w:left="567" w:hanging="567"/>
        <w:textAlignment w:val="auto"/>
        <w:outlineLvl w:val="1"/>
      </w:pPr>
      <w:r w:rsidRPr="0089171A">
        <w:t>T</w:t>
      </w:r>
      <w:r w:rsidRPr="0089171A" w:rsidR="00BA04BD">
        <w:t>he UN</w:t>
      </w:r>
      <w:r w:rsidRPr="0089171A" w:rsidR="009E1752">
        <w:t xml:space="preserve"> </w:t>
      </w:r>
      <w:r w:rsidRPr="0089171A" w:rsidR="00BA04BD">
        <w:t xml:space="preserve">CRPD </w:t>
      </w:r>
      <w:r w:rsidRPr="0089171A" w:rsidR="009E1752">
        <w:t xml:space="preserve">provides explicitly </w:t>
      </w:r>
      <w:r w:rsidRPr="0089171A" w:rsidR="00D252DE">
        <w:t>that</w:t>
      </w:r>
      <w:r w:rsidRPr="0089171A" w:rsidR="00BA04BD">
        <w:t xml:space="preserve"> the representative</w:t>
      </w:r>
      <w:r w:rsidRPr="0089171A">
        <w:t xml:space="preserve"> DPOs</w:t>
      </w:r>
      <w:r w:rsidRPr="0089171A" w:rsidR="00BA04BD">
        <w:t xml:space="preserve"> </w:t>
      </w:r>
      <w:r w:rsidRPr="0089171A" w:rsidR="00D252DE">
        <w:t xml:space="preserve">must be consulted and involved </w:t>
      </w:r>
      <w:r w:rsidRPr="0089171A" w:rsidR="00BA04BD">
        <w:t xml:space="preserve">in the process of </w:t>
      </w:r>
      <w:r w:rsidRPr="0089171A" w:rsidR="0045306B">
        <w:t xml:space="preserve">the </w:t>
      </w:r>
      <w:r w:rsidRPr="0089171A" w:rsidR="009E1752">
        <w:t xml:space="preserve">Convention's </w:t>
      </w:r>
      <w:r w:rsidRPr="0089171A" w:rsidR="00BA04BD">
        <w:t xml:space="preserve">implementation and monitoring. </w:t>
      </w:r>
      <w:r w:rsidRPr="0089171A">
        <w:t>T</w:t>
      </w:r>
      <w:r w:rsidRPr="0089171A" w:rsidR="00BA04BD">
        <w:t xml:space="preserve">he EESC </w:t>
      </w:r>
      <w:r w:rsidRPr="0089171A" w:rsidR="001B072C">
        <w:t>calls on</w:t>
      </w:r>
      <w:r w:rsidRPr="0089171A" w:rsidR="00BA04BD">
        <w:t xml:space="preserve"> the </w:t>
      </w:r>
      <w:r w:rsidRPr="0089171A" w:rsidR="007A619B">
        <w:t>EC</w:t>
      </w:r>
      <w:r w:rsidRPr="0089171A" w:rsidR="00EB0C21">
        <w:t xml:space="preserve"> </w:t>
      </w:r>
      <w:r w:rsidRPr="0089171A" w:rsidR="0045306B">
        <w:t xml:space="preserve">to </w:t>
      </w:r>
      <w:r w:rsidRPr="0089171A" w:rsidR="00BA04BD">
        <w:t xml:space="preserve">carry out a </w:t>
      </w:r>
      <w:r w:rsidRPr="0089171A" w:rsidR="001B072C">
        <w:t xml:space="preserve">genuine and meaningful </w:t>
      </w:r>
      <w:r w:rsidRPr="0089171A" w:rsidR="00BA04BD">
        <w:t xml:space="preserve">structured dialogue </w:t>
      </w:r>
      <w:r w:rsidRPr="0089171A">
        <w:t xml:space="preserve">with </w:t>
      </w:r>
      <w:r w:rsidRPr="0089171A" w:rsidR="0049630C">
        <w:t xml:space="preserve">the </w:t>
      </w:r>
      <w:r w:rsidRPr="0089171A">
        <w:t>European Disability Movement (</w:t>
      </w:r>
      <w:r w:rsidRPr="0089171A" w:rsidR="008C3055">
        <w:t>under</w:t>
      </w:r>
      <w:r w:rsidRPr="0089171A" w:rsidR="00BA04BD">
        <w:t xml:space="preserve"> </w:t>
      </w:r>
      <w:r w:rsidRPr="0089171A" w:rsidR="008C3055">
        <w:t>Articles</w:t>
      </w:r>
      <w:r w:rsidRPr="0089171A" w:rsidR="00BA04BD">
        <w:t xml:space="preserve"> 4.3 and 33.3</w:t>
      </w:r>
      <w:r w:rsidRPr="0089171A">
        <w:t>)</w:t>
      </w:r>
      <w:r w:rsidRPr="0089171A" w:rsidR="00BA04BD">
        <w:t>. In addition, the EC should establish a capacity building programme for DPOs to empower them to</w:t>
      </w:r>
      <w:r w:rsidRPr="0089171A">
        <w:t xml:space="preserve"> </w:t>
      </w:r>
      <w:r w:rsidRPr="0089171A" w:rsidR="00BA04BD">
        <w:t>fulfil the</w:t>
      </w:r>
      <w:r w:rsidRPr="0089171A">
        <w:t>ir</w:t>
      </w:r>
      <w:r w:rsidRPr="0089171A" w:rsidR="00BA04BD">
        <w:t xml:space="preserve"> fundamental duties. </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considers </w:t>
      </w:r>
      <w:r w:rsidRPr="0089171A" w:rsidR="00D0317F">
        <w:t xml:space="preserve">that </w:t>
      </w:r>
      <w:r w:rsidRPr="0089171A">
        <w:t xml:space="preserve">the </w:t>
      </w:r>
      <w:r w:rsidRPr="0089171A" w:rsidR="00D0317F">
        <w:t>cooperation</w:t>
      </w:r>
      <w:r w:rsidRPr="0089171A">
        <w:t xml:space="preserve"> and partnership of the EU institutions </w:t>
      </w:r>
      <w:r w:rsidRPr="0089171A" w:rsidR="004F32F9">
        <w:t>in</w:t>
      </w:r>
      <w:r w:rsidRPr="0089171A">
        <w:t xml:space="preserve"> </w:t>
      </w:r>
      <w:r w:rsidRPr="0089171A" w:rsidR="00D0317F">
        <w:t xml:space="preserve">the </w:t>
      </w:r>
      <w:r w:rsidRPr="0089171A">
        <w:t xml:space="preserve">implementation of the </w:t>
      </w:r>
      <w:r w:rsidRPr="0089171A" w:rsidR="001B072C">
        <w:t xml:space="preserve">UN </w:t>
      </w:r>
      <w:r w:rsidRPr="0089171A">
        <w:t>CRPD</w:t>
      </w:r>
      <w:r w:rsidRPr="0089171A" w:rsidR="00D0317F">
        <w:t xml:space="preserve"> is </w:t>
      </w:r>
      <w:r w:rsidRPr="0089171A" w:rsidR="001B072C">
        <w:t>of utmost importance</w:t>
      </w:r>
      <w:r w:rsidRPr="0089171A">
        <w:t>. Therefore, it recommends that an interinstitutional coordination mechanism</w:t>
      </w:r>
      <w:r w:rsidRPr="0089171A" w:rsidR="004F32F9">
        <w:t xml:space="preserve"> </w:t>
      </w:r>
      <w:r w:rsidRPr="0089171A" w:rsidR="001B072C">
        <w:t>should</w:t>
      </w:r>
      <w:r w:rsidRPr="0089171A">
        <w:t xml:space="preserve"> </w:t>
      </w:r>
      <w:r w:rsidRPr="0089171A" w:rsidR="005D58EF">
        <w:t>be</w:t>
      </w:r>
      <w:r w:rsidRPr="0089171A">
        <w:t xml:space="preserve"> put in place to facilitate the swift and smooth implementation of the </w:t>
      </w:r>
      <w:r w:rsidRPr="0089171A" w:rsidR="004F32F9">
        <w:t>COs</w:t>
      </w:r>
      <w:r w:rsidRPr="0089171A">
        <w:t xml:space="preserve"> and </w:t>
      </w:r>
      <w:r w:rsidRPr="0089171A" w:rsidR="001B072C">
        <w:t xml:space="preserve">UN </w:t>
      </w:r>
      <w:r w:rsidRPr="0089171A">
        <w:t>CRPD</w:t>
      </w:r>
      <w:r w:rsidRPr="0089171A" w:rsidR="004F32F9">
        <w:t>, including</w:t>
      </w:r>
      <w:r w:rsidRPr="0089171A">
        <w:t xml:space="preserve"> DPO</w:t>
      </w:r>
      <w:r w:rsidRPr="0089171A" w:rsidR="001B072C">
        <w:t>s'</w:t>
      </w:r>
      <w:r w:rsidRPr="0089171A">
        <w:t xml:space="preserve"> consultation and involvement. </w:t>
      </w:r>
    </w:p>
    <w:p w:rsidRPr="0089171A" w:rsidR="00BA04BD" w:rsidP="00323A29" w:rsidRDefault="00BA04BD">
      <w:pPr>
        <w:overflowPunct/>
        <w:adjustRightInd/>
        <w:textAlignment w:val="auto"/>
      </w:pPr>
    </w:p>
    <w:p w:rsidRPr="0089171A" w:rsidR="00BA04BD" w:rsidP="00323A29" w:rsidRDefault="00BA04BD">
      <w:pPr>
        <w:pStyle w:val="Heading2"/>
        <w:overflowPunct/>
        <w:adjustRightInd/>
        <w:ind w:left="567" w:hanging="567"/>
        <w:textAlignment w:val="auto"/>
      </w:pPr>
      <w:r w:rsidRPr="0089171A">
        <w:t>The</w:t>
      </w:r>
      <w:r w:rsidRPr="0089171A" w:rsidR="004F32F9">
        <w:t xml:space="preserve"> C</w:t>
      </w:r>
      <w:r w:rsidRPr="0089171A" w:rsidR="00BC50C9">
        <w:t>O</w:t>
      </w:r>
      <w:r w:rsidRPr="0089171A" w:rsidR="004F32F9">
        <w:t xml:space="preserve">s require </w:t>
      </w:r>
      <w:r w:rsidRPr="0089171A">
        <w:t>the EDS</w:t>
      </w:r>
      <w:r w:rsidRPr="0089171A" w:rsidR="004F32F9">
        <w:t xml:space="preserve"> </w:t>
      </w:r>
      <w:r w:rsidRPr="0089171A" w:rsidR="001B072C">
        <w:t xml:space="preserve">to </w:t>
      </w:r>
      <w:r w:rsidRPr="0089171A" w:rsidR="00BC50C9">
        <w:t>be</w:t>
      </w:r>
      <w:r w:rsidRPr="0089171A">
        <w:t xml:space="preserve"> </w:t>
      </w:r>
      <w:r w:rsidRPr="0089171A" w:rsidR="001B072C">
        <w:t xml:space="preserve">profoundly </w:t>
      </w:r>
      <w:r w:rsidRPr="0089171A">
        <w:t xml:space="preserve">reviewed and revised. </w:t>
      </w:r>
      <w:r w:rsidRPr="0089171A" w:rsidR="001B072C">
        <w:t>Therefore,</w:t>
      </w:r>
      <w:r w:rsidRPr="0089171A" w:rsidR="004F32F9">
        <w:t xml:space="preserve"> the </w:t>
      </w:r>
      <w:r w:rsidRPr="0089171A">
        <w:t xml:space="preserve">EESC </w:t>
      </w:r>
      <w:r w:rsidRPr="0089171A" w:rsidR="001B072C">
        <w:t xml:space="preserve">asks </w:t>
      </w:r>
      <w:r w:rsidRPr="0089171A">
        <w:t xml:space="preserve">the EC to take stock </w:t>
      </w:r>
      <w:r w:rsidRPr="0089171A" w:rsidR="00BC50C9">
        <w:t>of</w:t>
      </w:r>
      <w:r w:rsidRPr="0089171A">
        <w:t xml:space="preserve"> developments </w:t>
      </w:r>
      <w:r w:rsidRPr="0089171A" w:rsidR="00BC50C9">
        <w:t>in</w:t>
      </w:r>
      <w:r w:rsidRPr="0089171A">
        <w:t xml:space="preserve"> disability rights and broaden the scope of the EDS by in</w:t>
      </w:r>
      <w:r w:rsidRPr="0089171A" w:rsidR="004F32F9">
        <w:t>tro</w:t>
      </w:r>
      <w:r w:rsidRPr="0089171A">
        <w:t xml:space="preserve">ducing more areas of action and </w:t>
      </w:r>
      <w:r w:rsidRPr="0089171A" w:rsidR="00BC50C9">
        <w:t>linking it</w:t>
      </w:r>
      <w:r w:rsidRPr="0089171A" w:rsidR="004F32F9">
        <w:t xml:space="preserve"> </w:t>
      </w:r>
      <w:r w:rsidRPr="0089171A" w:rsidR="00BC50C9">
        <w:t>to</w:t>
      </w:r>
      <w:r w:rsidRPr="0089171A">
        <w:t xml:space="preserve"> the review and revision of policies</w:t>
      </w:r>
      <w:r w:rsidRPr="0089171A" w:rsidR="004F32F9">
        <w:t>,</w:t>
      </w:r>
      <w:r w:rsidRPr="0089171A">
        <w:t xml:space="preserve"> programmes and funding instruments</w:t>
      </w:r>
      <w:r w:rsidRPr="0089171A" w:rsidR="004F32F9">
        <w:t xml:space="preserve"> (e.g.</w:t>
      </w:r>
      <w:r w:rsidRPr="0089171A">
        <w:t xml:space="preserve"> Europe 2020, the Gender Equality Strategy, the Children Rights Strategy</w:t>
      </w:r>
      <w:r w:rsidRPr="0089171A" w:rsidR="001B072C">
        <w:t>, EU external action commitments</w:t>
      </w:r>
      <w:r w:rsidRPr="0089171A" w:rsidR="004F32F9">
        <w:t>)</w:t>
      </w:r>
      <w:r w:rsidRPr="0089171A" w:rsidR="001B072C">
        <w:t xml:space="preserve"> with a clear implementation timeframe, budget and specific and precise benchmarks and indicators</w:t>
      </w:r>
      <w:r w:rsidRPr="0089171A">
        <w:t xml:space="preserve">. </w:t>
      </w:r>
    </w:p>
    <w:p w:rsidRPr="0089171A" w:rsidR="00BA04BD" w:rsidP="00323A29" w:rsidRDefault="00BA04BD">
      <w:pPr>
        <w:overflowPunct/>
        <w:adjustRightInd/>
        <w:textAlignment w:val="auto"/>
      </w:pPr>
    </w:p>
    <w:p w:rsidRPr="0089171A" w:rsidR="00BA04BD" w:rsidP="00323A29" w:rsidRDefault="00C67FE9">
      <w:pPr>
        <w:pStyle w:val="Heading2"/>
        <w:overflowPunct/>
        <w:adjustRightInd/>
        <w:ind w:left="567" w:hanging="567"/>
        <w:textAlignment w:val="auto"/>
      </w:pPr>
      <w:r w:rsidRPr="0089171A">
        <w:t xml:space="preserve">The EU has committed itself to implement fully the Sustainable Development Goals that are set out in the UN 2030 Agenda and needs to ensure that the COs and the UN CRPD provisions are fully taken into account by the EU, both internally and externally. </w:t>
      </w:r>
      <w:r w:rsidRPr="0089171A" w:rsidR="001F0727">
        <w:t>T</w:t>
      </w:r>
      <w:r w:rsidRPr="0089171A" w:rsidR="00BA04BD">
        <w:t>herefore</w:t>
      </w:r>
      <w:r w:rsidRPr="0089171A" w:rsidR="001F0727">
        <w:t>,</w:t>
      </w:r>
      <w:r w:rsidRPr="0089171A" w:rsidR="00BA04BD">
        <w:t xml:space="preserve"> the EESC strongly </w:t>
      </w:r>
      <w:r w:rsidRPr="0089171A" w:rsidR="001B072C">
        <w:t>recommends that</w:t>
      </w:r>
      <w:r w:rsidRPr="0089171A" w:rsidR="00BA04BD">
        <w:t xml:space="preserve"> the EC </w:t>
      </w:r>
      <w:r w:rsidRPr="0089171A" w:rsidR="001B072C">
        <w:t xml:space="preserve">should </w:t>
      </w:r>
      <w:r w:rsidRPr="0089171A" w:rsidR="00BA04BD">
        <w:t xml:space="preserve">include the </w:t>
      </w:r>
      <w:r w:rsidRPr="0089171A" w:rsidR="001F0727">
        <w:t xml:space="preserve">implementation of the </w:t>
      </w:r>
      <w:r w:rsidRPr="0089171A" w:rsidR="00BA04BD">
        <w:t>2030 Agenda in the revised EDS</w:t>
      </w:r>
      <w:r w:rsidRPr="0089171A" w:rsidR="001B072C">
        <w:t xml:space="preserve"> by establishing European targets and actions in order to achieve all SDGs inside the EU also for PWDs</w:t>
      </w:r>
      <w:r w:rsidRPr="0089171A" w:rsidR="00BA04BD">
        <w:t xml:space="preserve">. </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strongly believes that the EU should </w:t>
      </w:r>
      <w:r w:rsidRPr="0089171A" w:rsidR="00B43CF0">
        <w:t>prevent</w:t>
      </w:r>
      <w:r w:rsidRPr="0089171A">
        <w:t xml:space="preserve"> </w:t>
      </w:r>
      <w:r w:rsidRPr="0089171A" w:rsidR="004F32F9">
        <w:t xml:space="preserve">EU </w:t>
      </w:r>
      <w:r w:rsidRPr="0089171A">
        <w:t xml:space="preserve">funding </w:t>
      </w:r>
      <w:r w:rsidRPr="0089171A" w:rsidR="00B43CF0">
        <w:t>from being uses</w:t>
      </w:r>
      <w:r w:rsidRPr="0089171A" w:rsidR="001B072C">
        <w:t xml:space="preserve"> for either the creation or the continuity of operation </w:t>
      </w:r>
      <w:r w:rsidRPr="0089171A">
        <w:t>of institutionali</w:t>
      </w:r>
      <w:r w:rsidRPr="0089171A" w:rsidR="00AB044F">
        <w:t>s</w:t>
      </w:r>
      <w:r w:rsidRPr="0089171A">
        <w:t xml:space="preserve">ation </w:t>
      </w:r>
      <w:r w:rsidRPr="0089171A" w:rsidR="00B43CF0">
        <w:t>structures</w:t>
      </w:r>
      <w:r w:rsidRPr="0089171A">
        <w:t xml:space="preserve">. </w:t>
      </w:r>
      <w:r w:rsidRPr="0089171A" w:rsidR="001B072C">
        <w:t>The EESC fully supports the use of EU funding to create community based services for PWDs</w:t>
      </w:r>
      <w:r w:rsidRPr="0089171A" w:rsidR="00702591">
        <w:t xml:space="preserve"> in order for them to live independently in their communities. Institutionalisation of PWDs </w:t>
      </w:r>
      <w:r w:rsidRPr="0089171A" w:rsidR="00CC26F5">
        <w:t>is</w:t>
      </w:r>
      <w:r w:rsidRPr="0089171A">
        <w:t xml:space="preserve"> a violation of their rights and </w:t>
      </w:r>
      <w:r w:rsidRPr="0089171A" w:rsidR="00CC26F5">
        <w:t>the EESC</w:t>
      </w:r>
      <w:r w:rsidRPr="0089171A">
        <w:t xml:space="preserve"> urges the </w:t>
      </w:r>
      <w:r w:rsidRPr="0089171A" w:rsidR="007A619B">
        <w:t xml:space="preserve">EC </w:t>
      </w:r>
      <w:r w:rsidRPr="0089171A">
        <w:t xml:space="preserve">to promote </w:t>
      </w:r>
      <w:r w:rsidRPr="0089171A" w:rsidR="00CC26F5">
        <w:t xml:space="preserve">deinstitutionalisation </w:t>
      </w:r>
      <w:r w:rsidRPr="0089171A">
        <w:t xml:space="preserve">more systematically and effectively </w:t>
      </w:r>
      <w:r w:rsidRPr="0089171A" w:rsidR="00702591">
        <w:t xml:space="preserve">through specific </w:t>
      </w:r>
      <w:r w:rsidRPr="0089171A">
        <w:t xml:space="preserve">policies, programmes and funding instruments. </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w:t>
      </w:r>
      <w:r w:rsidRPr="0089171A" w:rsidR="00702591">
        <w:t>calls on</w:t>
      </w:r>
      <w:r w:rsidRPr="0089171A">
        <w:t xml:space="preserve"> the EC to proceed immediately</w:t>
      </w:r>
      <w:r w:rsidRPr="0089171A" w:rsidR="008A3BF4">
        <w:t xml:space="preserve"> with the ratification of </w:t>
      </w:r>
      <w:r w:rsidRPr="0089171A">
        <w:t>the optional protocol to the UN</w:t>
      </w:r>
      <w:r w:rsidRPr="0089171A" w:rsidR="00702591">
        <w:t xml:space="preserve"> </w:t>
      </w:r>
      <w:r w:rsidRPr="0089171A">
        <w:t xml:space="preserve">CRPD, the Marrakesh Treaty and </w:t>
      </w:r>
      <w:r w:rsidRPr="0089171A" w:rsidR="0060415C">
        <w:t>t</w:t>
      </w:r>
      <w:r w:rsidRPr="0089171A">
        <w:t>he Istanbul Convention of the Council of Europe</w:t>
      </w:r>
      <w:r w:rsidRPr="0089171A" w:rsidR="008A3BF4">
        <w:t>.</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w:t>
      </w:r>
      <w:r w:rsidRPr="0089171A" w:rsidR="00702591">
        <w:t>strongly proposes</w:t>
      </w:r>
      <w:r w:rsidRPr="0089171A">
        <w:t xml:space="preserve"> </w:t>
      </w:r>
      <w:r w:rsidRPr="0089171A" w:rsidR="00702591">
        <w:t xml:space="preserve">to </w:t>
      </w:r>
      <w:r w:rsidRPr="0089171A">
        <w:t xml:space="preserve">the EC to establish focal points in all </w:t>
      </w:r>
      <w:r w:rsidRPr="0089171A" w:rsidR="00867812">
        <w:t xml:space="preserve">EC </w:t>
      </w:r>
      <w:r w:rsidRPr="0089171A">
        <w:t>DGs</w:t>
      </w:r>
      <w:r w:rsidRPr="0089171A" w:rsidR="00702591">
        <w:t>, agencies and bodies,</w:t>
      </w:r>
      <w:r w:rsidRPr="0089171A">
        <w:t xml:space="preserve"> </w:t>
      </w:r>
      <w:r w:rsidRPr="0089171A" w:rsidR="00867812">
        <w:t>fully including and involving</w:t>
      </w:r>
      <w:r w:rsidRPr="0089171A">
        <w:t xml:space="preserve"> DPOs in the </w:t>
      </w:r>
      <w:r w:rsidRPr="0089171A" w:rsidR="00702591">
        <w:t xml:space="preserve">policy making </w:t>
      </w:r>
      <w:r w:rsidRPr="0089171A">
        <w:t>process</w:t>
      </w:r>
      <w:r w:rsidRPr="0089171A" w:rsidR="00DA4A59">
        <w:t>, in order to create</w:t>
      </w:r>
      <w:r w:rsidRPr="0089171A">
        <w:t xml:space="preserve"> horizontal and vertical structures that promote </w:t>
      </w:r>
      <w:r w:rsidRPr="0089171A" w:rsidR="00702591">
        <w:t>the full</w:t>
      </w:r>
      <w:r w:rsidRPr="0089171A">
        <w:t xml:space="preserve"> inclusion and mainstreaming of disability rights in EU </w:t>
      </w:r>
      <w:r w:rsidRPr="0089171A" w:rsidR="00702591">
        <w:t xml:space="preserve">law, </w:t>
      </w:r>
      <w:r w:rsidRPr="0089171A">
        <w:t xml:space="preserve">policies and programmes. </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believes that the EC should initiate the process in </w:t>
      </w:r>
      <w:r w:rsidRPr="0089171A" w:rsidR="0052432E">
        <w:t>cooperation</w:t>
      </w:r>
      <w:r w:rsidRPr="0089171A">
        <w:t xml:space="preserve"> with other EU institutions, agencies and bodies to carefully prepare and </w:t>
      </w:r>
      <w:r w:rsidRPr="0089171A" w:rsidR="0052432E">
        <w:t>develop</w:t>
      </w:r>
      <w:r w:rsidRPr="0089171A">
        <w:t xml:space="preserve"> the new </w:t>
      </w:r>
      <w:r w:rsidRPr="0089171A" w:rsidR="0016720B">
        <w:t xml:space="preserve">2020–2030 </w:t>
      </w:r>
      <w:r w:rsidRPr="0089171A">
        <w:t>Global Disability Rights Agenda</w:t>
      </w:r>
      <w:r w:rsidRPr="0089171A" w:rsidR="00DA4A59">
        <w:t xml:space="preserve">, </w:t>
      </w:r>
      <w:r w:rsidRPr="0089171A" w:rsidR="00702591">
        <w:t xml:space="preserve">which should be fully integrated and mainstreamed in the global social and macroeconomic strategies (e.g. the Europe 2020 and its implementing mechanisms), </w:t>
      </w:r>
      <w:r w:rsidRPr="0089171A" w:rsidR="00DA4A59">
        <w:t xml:space="preserve">and </w:t>
      </w:r>
      <w:r w:rsidRPr="0089171A" w:rsidR="00702591">
        <w:t>recommends</w:t>
      </w:r>
      <w:r w:rsidRPr="0089171A">
        <w:t xml:space="preserve"> </w:t>
      </w:r>
      <w:r w:rsidRPr="0089171A" w:rsidR="0016720B">
        <w:t>that</w:t>
      </w:r>
      <w:r w:rsidRPr="0089171A">
        <w:t xml:space="preserve"> a working group </w:t>
      </w:r>
      <w:r w:rsidRPr="0089171A" w:rsidR="00702591">
        <w:t xml:space="preserve">should </w:t>
      </w:r>
      <w:r w:rsidRPr="0089171A" w:rsidR="0016720B">
        <w:t xml:space="preserve">be set up </w:t>
      </w:r>
      <w:r w:rsidRPr="0089171A">
        <w:t xml:space="preserve">with the participation of all stakeholders and DPOs to carry out and implement this initiative. The EESC proposes </w:t>
      </w:r>
      <w:r w:rsidRPr="0089171A" w:rsidR="0016720B">
        <w:t>that</w:t>
      </w:r>
      <w:r w:rsidRPr="0089171A">
        <w:t xml:space="preserve"> the EC </w:t>
      </w:r>
      <w:r w:rsidRPr="0089171A" w:rsidR="00702591">
        <w:t xml:space="preserve">should start </w:t>
      </w:r>
      <w:r w:rsidRPr="0089171A">
        <w:t>the implementation of the 2020-2030 Global Disability Rights Agenda with the European Year of Disability Rights 2021.</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The EESC acknowledges the EC</w:t>
      </w:r>
      <w:r w:rsidRPr="0089171A" w:rsidR="00D13040">
        <w:t>'s</w:t>
      </w:r>
      <w:r w:rsidRPr="0089171A">
        <w:t xml:space="preserve"> positive initiatives in the field of accessibility</w:t>
      </w:r>
      <w:r w:rsidRPr="0089171A" w:rsidR="00D13040">
        <w:t>,</w:t>
      </w:r>
      <w:r w:rsidRPr="0089171A">
        <w:t xml:space="preserve"> </w:t>
      </w:r>
      <w:r w:rsidRPr="0089171A" w:rsidR="00DA4A59">
        <w:t xml:space="preserve">particularly </w:t>
      </w:r>
      <w:r w:rsidRPr="0089171A" w:rsidR="002D7BEC">
        <w:t>the tri</w:t>
      </w:r>
      <w:r w:rsidRPr="0089171A">
        <w:t xml:space="preserve">logue </w:t>
      </w:r>
      <w:r w:rsidRPr="0089171A" w:rsidR="00DA4A59">
        <w:t xml:space="preserve">agreement </w:t>
      </w:r>
      <w:r w:rsidRPr="0089171A" w:rsidR="00D13040">
        <w:t>on</w:t>
      </w:r>
      <w:r w:rsidRPr="0089171A">
        <w:t xml:space="preserve"> the </w:t>
      </w:r>
      <w:r w:rsidRPr="0089171A" w:rsidR="00702591">
        <w:t xml:space="preserve">Directive on the </w:t>
      </w:r>
      <w:r w:rsidRPr="0089171A">
        <w:t>accessibility</w:t>
      </w:r>
      <w:r w:rsidRPr="0089171A" w:rsidR="00702591">
        <w:t xml:space="preserve"> of public sectors bodies' websites</w:t>
      </w:r>
      <w:r w:rsidRPr="0089171A">
        <w:t xml:space="preserve"> and the EC’s proposal on the European Accessibility Act (EAA)</w:t>
      </w:r>
      <w:r w:rsidRPr="0089171A" w:rsidR="00D13040">
        <w:t>,</w:t>
      </w:r>
      <w:r w:rsidRPr="0089171A" w:rsidR="00DA4A59">
        <w:t xml:space="preserve"> and </w:t>
      </w:r>
      <w:r w:rsidRPr="0089171A">
        <w:t xml:space="preserve">urges </w:t>
      </w:r>
      <w:r w:rsidRPr="0089171A" w:rsidR="00D13040">
        <w:t xml:space="preserve">the </w:t>
      </w:r>
      <w:r w:rsidRPr="0089171A">
        <w:t>EU institutions to conclude negotiations. However</w:t>
      </w:r>
      <w:r w:rsidRPr="0089171A" w:rsidR="00D13040">
        <w:t>,</w:t>
      </w:r>
      <w:r w:rsidRPr="0089171A">
        <w:t xml:space="preserve"> the EESC is concerned </w:t>
      </w:r>
      <w:r w:rsidRPr="0089171A" w:rsidR="00D13040">
        <w:t>about</w:t>
      </w:r>
      <w:r w:rsidRPr="0089171A">
        <w:t xml:space="preserve"> the horizontal equal treatment directive and </w:t>
      </w:r>
      <w:r w:rsidRPr="0089171A" w:rsidR="00D13040">
        <w:t>calls for</w:t>
      </w:r>
      <w:r w:rsidRPr="0089171A">
        <w:t xml:space="preserve"> the negotiations </w:t>
      </w:r>
      <w:r w:rsidRPr="0089171A" w:rsidR="00D13040">
        <w:t xml:space="preserve">to be unblocked </w:t>
      </w:r>
      <w:r w:rsidRPr="0089171A">
        <w:t xml:space="preserve">and </w:t>
      </w:r>
      <w:r w:rsidRPr="0089171A" w:rsidR="00D13040">
        <w:t>for</w:t>
      </w:r>
      <w:r w:rsidRPr="0089171A">
        <w:t xml:space="preserve"> </w:t>
      </w:r>
      <w:r w:rsidRPr="0089171A" w:rsidR="00CF3E9B">
        <w:t>t</w:t>
      </w:r>
      <w:r w:rsidRPr="0089171A">
        <w:t>he</w:t>
      </w:r>
      <w:r w:rsidRPr="0089171A" w:rsidR="00CF3E9B">
        <w:t xml:space="preserve"> CO</w:t>
      </w:r>
      <w:r w:rsidRPr="0089171A">
        <w:t xml:space="preserve">s and the </w:t>
      </w:r>
      <w:r w:rsidRPr="0089171A" w:rsidR="0054196C">
        <w:t xml:space="preserve">UN </w:t>
      </w:r>
      <w:r w:rsidRPr="0089171A">
        <w:t xml:space="preserve">CRPD </w:t>
      </w:r>
      <w:r w:rsidRPr="0089171A" w:rsidR="00D13040">
        <w:t>to be taken into account</w:t>
      </w:r>
      <w:r w:rsidRPr="0089171A" w:rsidR="0054196C">
        <w:t xml:space="preserve"> in this new phase</w:t>
      </w:r>
      <w:r w:rsidRPr="0089171A">
        <w:t>.</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calls on </w:t>
      </w:r>
      <w:r w:rsidRPr="0089171A" w:rsidR="00CF3E9B">
        <w:t xml:space="preserve">all </w:t>
      </w:r>
      <w:r w:rsidRPr="0089171A">
        <w:t xml:space="preserve">EU institutions to ensure that austerity measures do not affect the capacity of persons with disabilities to exercise their rights </w:t>
      </w:r>
      <w:r w:rsidRPr="0089171A" w:rsidR="0076081C">
        <w:t xml:space="preserve">as </w:t>
      </w:r>
      <w:r w:rsidRPr="0089171A">
        <w:t>enshrined in the CRPD</w:t>
      </w:r>
      <w:r w:rsidRPr="0089171A" w:rsidR="0076081C">
        <w:t>,</w:t>
      </w:r>
      <w:r w:rsidRPr="0089171A">
        <w:t xml:space="preserve"> and therefore asks the EC to create the necessary social protection floors to achieve this goal</w:t>
      </w:r>
      <w:r w:rsidRPr="0089171A" w:rsidR="0054196C">
        <w:t xml:space="preserve"> and respect their right to an adequate standard of living and social protection as well</w:t>
      </w:r>
      <w:r w:rsidRPr="0089171A">
        <w:t>.</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asks the EC and EUROSTAT to </w:t>
      </w:r>
      <w:r w:rsidRPr="0089171A" w:rsidR="00B64A4A">
        <w:t>develop</w:t>
      </w:r>
      <w:r w:rsidRPr="0089171A">
        <w:t xml:space="preserve"> statistical tools to measure the impact of the implementation of the </w:t>
      </w:r>
      <w:r w:rsidRPr="0089171A" w:rsidR="0054196C">
        <w:t xml:space="preserve">UN </w:t>
      </w:r>
      <w:r w:rsidRPr="0089171A">
        <w:t xml:space="preserve">CRPD </w:t>
      </w:r>
      <w:r w:rsidRPr="0089171A" w:rsidR="00B64A4A">
        <w:t>on</w:t>
      </w:r>
      <w:r w:rsidRPr="0089171A">
        <w:t xml:space="preserve"> </w:t>
      </w:r>
      <w:r w:rsidRPr="0089171A" w:rsidR="0054196C">
        <w:t>PWDs</w:t>
      </w:r>
      <w:r w:rsidRPr="0089171A">
        <w:t xml:space="preserve">, at European and national level. It also considers that the </w:t>
      </w:r>
      <w:r w:rsidRPr="0089171A" w:rsidR="0054196C">
        <w:t xml:space="preserve">collection of data based on </w:t>
      </w:r>
      <w:r w:rsidRPr="0089171A" w:rsidR="00EC769D">
        <w:t xml:space="preserve">a </w:t>
      </w:r>
      <w:r w:rsidRPr="0089171A" w:rsidR="0054196C">
        <w:t xml:space="preserve">human rights approach to disability and </w:t>
      </w:r>
      <w:r w:rsidRPr="0089171A">
        <w:t>disaggregat</w:t>
      </w:r>
      <w:r w:rsidRPr="0089171A" w:rsidR="0054196C">
        <w:t>ed</w:t>
      </w:r>
      <w:r w:rsidRPr="0089171A">
        <w:t xml:space="preserve"> by disability</w:t>
      </w:r>
      <w:r w:rsidRPr="0089171A" w:rsidR="0054196C">
        <w:t>, age and gender</w:t>
      </w:r>
      <w:r w:rsidRPr="0089171A">
        <w:t xml:space="preserve"> will </w:t>
      </w:r>
      <w:r w:rsidRPr="0089171A" w:rsidR="00B64A4A">
        <w:t xml:space="preserve">have a </w:t>
      </w:r>
      <w:r w:rsidRPr="0089171A">
        <w:t xml:space="preserve">positive influence </w:t>
      </w:r>
      <w:r w:rsidRPr="0089171A" w:rsidR="00B64A4A">
        <w:t xml:space="preserve">on </w:t>
      </w:r>
      <w:r w:rsidRPr="0089171A">
        <w:t xml:space="preserve">the </w:t>
      </w:r>
      <w:r w:rsidRPr="0089171A" w:rsidR="00B64A4A">
        <w:t>development</w:t>
      </w:r>
      <w:r w:rsidRPr="0089171A">
        <w:t xml:space="preserve"> and implementation of </w:t>
      </w:r>
      <w:r w:rsidRPr="0089171A" w:rsidR="00C33B0E">
        <w:t>EU</w:t>
      </w:r>
      <w:r w:rsidRPr="0089171A" w:rsidR="0054196C">
        <w:t xml:space="preserve"> law,</w:t>
      </w:r>
      <w:r w:rsidRPr="0089171A" w:rsidR="00C33B0E">
        <w:t xml:space="preserve"> </w:t>
      </w:r>
      <w:r w:rsidRPr="0089171A">
        <w:t>policies and programmes.</w:t>
      </w:r>
    </w:p>
    <w:p w:rsidRPr="0089171A" w:rsidR="00BA04BD" w:rsidP="00323A29" w:rsidRDefault="00BA04BD">
      <w:pPr>
        <w:overflowPunct/>
        <w:adjustRightInd/>
        <w:textAlignment w:val="auto"/>
      </w:pPr>
    </w:p>
    <w:p w:rsidRPr="0089171A" w:rsidR="00BA04BD" w:rsidP="00323A29" w:rsidRDefault="00BA04BD">
      <w:pPr>
        <w:numPr>
          <w:ilvl w:val="1"/>
          <w:numId w:val="1"/>
        </w:numPr>
        <w:overflowPunct/>
        <w:adjustRightInd/>
        <w:ind w:left="567" w:hanging="567"/>
        <w:textAlignment w:val="auto"/>
        <w:outlineLvl w:val="1"/>
      </w:pPr>
      <w:r w:rsidRPr="0089171A">
        <w:t xml:space="preserve">The EESC acknowledges that the EU has </w:t>
      </w:r>
      <w:r w:rsidRPr="0089171A" w:rsidR="0054196C">
        <w:t>competences to accompany national measures</w:t>
      </w:r>
      <w:r w:rsidRPr="0089171A">
        <w:t xml:space="preserve"> to ensure that all EU citizens are equal before the law, that </w:t>
      </w:r>
      <w:r w:rsidRPr="0089171A" w:rsidR="00FC1B80">
        <w:t xml:space="preserve">not only are </w:t>
      </w:r>
      <w:r w:rsidRPr="0089171A" w:rsidR="009C6078">
        <w:t xml:space="preserve">they </w:t>
      </w:r>
      <w:r w:rsidRPr="0089171A" w:rsidR="00C33B0E">
        <w:t>not</w:t>
      </w:r>
      <w:r w:rsidRPr="0089171A" w:rsidR="0054196C">
        <w:t xml:space="preserve"> </w:t>
      </w:r>
      <w:r w:rsidRPr="0089171A">
        <w:t xml:space="preserve">deprived of their </w:t>
      </w:r>
      <w:r w:rsidRPr="0089171A" w:rsidR="0054196C">
        <w:t xml:space="preserve">legal capacity and </w:t>
      </w:r>
      <w:r w:rsidRPr="0089171A">
        <w:t xml:space="preserve">rights </w:t>
      </w:r>
      <w:r w:rsidRPr="0089171A" w:rsidR="0054196C">
        <w:t xml:space="preserve">but </w:t>
      </w:r>
      <w:r w:rsidRPr="0089171A" w:rsidR="009C6078">
        <w:t xml:space="preserve">they </w:t>
      </w:r>
      <w:r w:rsidRPr="0089171A" w:rsidR="0054196C">
        <w:t xml:space="preserve">are also able to </w:t>
      </w:r>
      <w:r w:rsidRPr="0089171A">
        <w:t>take part in the European elections and all elections through</w:t>
      </w:r>
      <w:r w:rsidRPr="0089171A" w:rsidR="009C6078">
        <w:t>out</w:t>
      </w:r>
      <w:r w:rsidRPr="0089171A">
        <w:t xml:space="preserve"> the EU</w:t>
      </w:r>
      <w:r w:rsidRPr="0089171A" w:rsidR="0054196C">
        <w:t xml:space="preserve"> on an equal basis with others</w:t>
      </w:r>
      <w:r w:rsidRPr="0089171A">
        <w:t>. Therefore</w:t>
      </w:r>
      <w:r w:rsidRPr="0089171A" w:rsidR="009C6078">
        <w:t>,</w:t>
      </w:r>
      <w:r w:rsidRPr="0089171A">
        <w:t xml:space="preserve"> it calls on the EC and specifically on DG Justice to </w:t>
      </w:r>
      <w:r w:rsidRPr="0089171A" w:rsidR="00C33B0E">
        <w:t xml:space="preserve">adopt </w:t>
      </w:r>
      <w:r w:rsidRPr="0089171A">
        <w:t xml:space="preserve">a programme based on the Open Method of Coordination to facilitate the </w:t>
      </w:r>
      <w:r w:rsidRPr="0089171A" w:rsidR="002959AA">
        <w:t xml:space="preserve">Member States' </w:t>
      </w:r>
      <w:r w:rsidRPr="0089171A">
        <w:t xml:space="preserve">convergence </w:t>
      </w:r>
      <w:r w:rsidRPr="0089171A" w:rsidR="00E3457F">
        <w:t>towards</w:t>
      </w:r>
      <w:r w:rsidRPr="0089171A">
        <w:t xml:space="preserve"> the principle of equal recognition before </w:t>
      </w:r>
      <w:r w:rsidRPr="0089171A" w:rsidR="009C6078">
        <w:t xml:space="preserve">the </w:t>
      </w:r>
      <w:r w:rsidRPr="0089171A">
        <w:t xml:space="preserve">law. </w:t>
      </w:r>
    </w:p>
    <w:p w:rsidRPr="0089171A" w:rsidR="00BA04BD" w:rsidP="00323A29" w:rsidRDefault="00BA04BD">
      <w:pPr>
        <w:overflowPunct/>
        <w:adjustRightInd/>
        <w:textAlignment w:val="auto"/>
      </w:pPr>
    </w:p>
    <w:p w:rsidRPr="0089171A" w:rsidR="0054196C" w:rsidP="00323A29" w:rsidRDefault="0054196C">
      <w:pPr>
        <w:pStyle w:val="Heading2"/>
        <w:overflowPunct/>
        <w:adjustRightInd/>
        <w:ind w:left="567" w:hanging="567"/>
        <w:textAlignment w:val="auto"/>
      </w:pPr>
      <w:r w:rsidRPr="0089171A">
        <w:t xml:space="preserve">The EESC engages itself to lead by example in the implementation of the specific obligations, highlighted by the UNCRPD Committee, </w:t>
      </w:r>
      <w:r w:rsidRPr="0089171A" w:rsidR="00B43CF0">
        <w:t>to be fulfilled by</w:t>
      </w:r>
      <w:r w:rsidRPr="0089171A">
        <w:t xml:space="preserve"> the EU as a Public administration by ensuring that its human resources, EESC members’ rights and communication facilities are in compliance with the UN CRPD.</w:t>
      </w:r>
    </w:p>
    <w:p w:rsidRPr="0089171A" w:rsidR="0054196C" w:rsidP="00323A29" w:rsidRDefault="0054196C">
      <w:pPr>
        <w:overflowPunct/>
        <w:adjustRightInd/>
        <w:textAlignment w:val="auto"/>
      </w:pPr>
    </w:p>
    <w:p w:rsidRPr="0089171A" w:rsidR="00A344CB" w:rsidP="00323A29" w:rsidRDefault="00290CDE">
      <w:pPr>
        <w:pStyle w:val="Heading1"/>
        <w:keepNext/>
        <w:overflowPunct/>
        <w:adjustRightInd/>
        <w:ind w:left="567" w:hanging="567"/>
        <w:textAlignment w:val="auto"/>
      </w:pPr>
      <w:r w:rsidRPr="0089171A">
        <w:rPr>
          <w:b/>
        </w:rPr>
        <w:t>Introduction</w:t>
      </w:r>
    </w:p>
    <w:p w:rsidRPr="0089171A" w:rsidR="00A344CB" w:rsidP="00323A29" w:rsidRDefault="00A344CB">
      <w:pPr>
        <w:keepNext/>
        <w:overflowPunct/>
        <w:adjustRightInd/>
        <w:textAlignment w:val="auto"/>
      </w:pPr>
    </w:p>
    <w:p w:rsidRPr="0089171A" w:rsidR="00A344CB" w:rsidP="00323A29" w:rsidRDefault="00A344CB">
      <w:pPr>
        <w:pStyle w:val="Heading2"/>
        <w:overflowPunct/>
        <w:adjustRightInd/>
        <w:ind w:left="567" w:hanging="567"/>
        <w:textAlignment w:val="auto"/>
      </w:pPr>
      <w:r w:rsidRPr="0089171A">
        <w:t xml:space="preserve">The EESC welcomes the COs </w:t>
      </w:r>
      <w:r w:rsidRPr="0089171A" w:rsidR="00290CDE">
        <w:t>issued by</w:t>
      </w:r>
      <w:r w:rsidRPr="0089171A">
        <w:t xml:space="preserve"> the UN CRPD</w:t>
      </w:r>
      <w:r w:rsidRPr="0089171A" w:rsidR="00C33D95">
        <w:rPr>
          <w:rStyle w:val="FootnoteReference"/>
        </w:rPr>
        <w:footnoteReference w:id="1"/>
      </w:r>
      <w:r w:rsidRPr="0089171A">
        <w:t xml:space="preserve"> </w:t>
      </w:r>
      <w:r w:rsidRPr="0089171A" w:rsidR="00353BA5">
        <w:t>C</w:t>
      </w:r>
      <w:r w:rsidRPr="0089171A">
        <w:t>ommittee</w:t>
      </w:r>
      <w:r w:rsidRPr="0089171A" w:rsidR="002C21D1">
        <w:t>,</w:t>
      </w:r>
      <w:r w:rsidRPr="0089171A">
        <w:t xml:space="preserve"> as they provide a comprehensive programme for the EU to </w:t>
      </w:r>
      <w:r w:rsidRPr="0089171A" w:rsidR="002C21D1">
        <w:t>shift</w:t>
      </w:r>
      <w:r w:rsidRPr="0089171A">
        <w:t xml:space="preserve"> its policy making towards a </w:t>
      </w:r>
      <w:r w:rsidRPr="0089171A" w:rsidR="002C21D1">
        <w:t>people-</w:t>
      </w:r>
      <w:r w:rsidRPr="0089171A" w:rsidR="00290CDE">
        <w:t>centred</w:t>
      </w:r>
      <w:r w:rsidRPr="0089171A">
        <w:t xml:space="preserve"> </w:t>
      </w:r>
      <w:r w:rsidRPr="0089171A" w:rsidR="00290CDE">
        <w:t xml:space="preserve">and human rights based </w:t>
      </w:r>
      <w:r w:rsidRPr="0089171A">
        <w:t>approach to disability</w:t>
      </w:r>
      <w:r w:rsidRPr="0089171A" w:rsidR="00C844CC">
        <w:t>.</w:t>
      </w:r>
    </w:p>
    <w:p w:rsidRPr="0089171A" w:rsidR="00A344CB" w:rsidP="00323A29" w:rsidRDefault="00A344CB">
      <w:pPr>
        <w:overflowPunct/>
        <w:adjustRightInd/>
        <w:textAlignment w:val="auto"/>
      </w:pPr>
    </w:p>
    <w:p w:rsidRPr="0089171A" w:rsidR="00A344CB" w:rsidP="00323A29" w:rsidRDefault="00A344CB">
      <w:pPr>
        <w:pStyle w:val="Heading2"/>
        <w:overflowPunct/>
        <w:adjustRightInd/>
        <w:ind w:left="567" w:hanging="567"/>
        <w:textAlignment w:val="auto"/>
      </w:pPr>
      <w:r w:rsidRPr="0089171A">
        <w:t xml:space="preserve">The EESC </w:t>
      </w:r>
      <w:r w:rsidRPr="0089171A" w:rsidR="00290CDE">
        <w:t>re</w:t>
      </w:r>
      <w:r w:rsidRPr="0089171A" w:rsidR="00F3684F">
        <w:t>call</w:t>
      </w:r>
      <w:r w:rsidRPr="0089171A" w:rsidR="00290CDE">
        <w:t>s</w:t>
      </w:r>
      <w:r w:rsidRPr="0089171A">
        <w:t xml:space="preserve"> that the draft proposal for </w:t>
      </w:r>
      <w:r w:rsidRPr="0089171A" w:rsidR="00ED34F3">
        <w:t>an</w:t>
      </w:r>
      <w:r w:rsidRPr="0089171A">
        <w:t xml:space="preserve"> </w:t>
      </w:r>
      <w:r w:rsidRPr="0089171A" w:rsidR="00ED34F3">
        <w:t>Equal Treatment Directive</w:t>
      </w:r>
      <w:r w:rsidRPr="0089171A">
        <w:t xml:space="preserve"> was submitted by the EC before the conclusion of the UN</w:t>
      </w:r>
      <w:r w:rsidRPr="0089171A" w:rsidR="00DB019B">
        <w:t> </w:t>
      </w:r>
      <w:r w:rsidRPr="0089171A">
        <w:t>CPRD. Moreover</w:t>
      </w:r>
      <w:r w:rsidRPr="0089171A" w:rsidR="002C21D1">
        <w:t>,</w:t>
      </w:r>
      <w:r w:rsidRPr="0089171A">
        <w:t xml:space="preserve"> the negotiations between the European Parliament and the Council of the EU have progressively introduced amendments that </w:t>
      </w:r>
      <w:r w:rsidRPr="0089171A" w:rsidR="00290CDE">
        <w:t>are not</w:t>
      </w:r>
      <w:r w:rsidRPr="0089171A">
        <w:t xml:space="preserve"> in compliance with the UN CRPD obligations. Therefore</w:t>
      </w:r>
      <w:r w:rsidRPr="0089171A" w:rsidR="006B349C">
        <w:t>,</w:t>
      </w:r>
      <w:r w:rsidRPr="0089171A">
        <w:t xml:space="preserve"> the EESC asks the EC to introduce, in the current inter-institutional negotiations, a proposal to </w:t>
      </w:r>
      <w:r w:rsidRPr="0089171A" w:rsidR="00974CAF">
        <w:t xml:space="preserve">adapt </w:t>
      </w:r>
      <w:r w:rsidRPr="0089171A">
        <w:t xml:space="preserve">the draft </w:t>
      </w:r>
      <w:r w:rsidRPr="0089171A" w:rsidR="00290CDE">
        <w:t xml:space="preserve">proposed </w:t>
      </w:r>
      <w:r w:rsidRPr="0089171A">
        <w:t xml:space="preserve">directive </w:t>
      </w:r>
      <w:r w:rsidRPr="0089171A" w:rsidR="00290CDE">
        <w:t>to comply with the UN CRPD and of course with the C</w:t>
      </w:r>
      <w:r w:rsidRPr="0089171A" w:rsidR="00EC769D">
        <w:t>O</w:t>
      </w:r>
      <w:r w:rsidRPr="0089171A" w:rsidR="00290CDE">
        <w:t xml:space="preserve">s </w:t>
      </w:r>
      <w:r w:rsidRPr="0089171A" w:rsidR="00974CAF">
        <w:t>on the ground of disability</w:t>
      </w:r>
      <w:r w:rsidRPr="0089171A" w:rsidR="00290CDE">
        <w:t>, and include the prohibition of multiple and intersectional discrimination, and discrimination by association</w:t>
      </w:r>
      <w:r w:rsidRPr="0089171A">
        <w:t xml:space="preserve">. </w:t>
      </w:r>
    </w:p>
    <w:p w:rsidRPr="0089171A" w:rsidR="00A344CB" w:rsidP="00323A29" w:rsidRDefault="00A344CB">
      <w:pPr>
        <w:overflowPunct/>
        <w:adjustRightInd/>
        <w:textAlignment w:val="auto"/>
      </w:pPr>
    </w:p>
    <w:p w:rsidRPr="0089171A" w:rsidR="00A344CB" w:rsidP="00323A29" w:rsidRDefault="00A344CB">
      <w:pPr>
        <w:pStyle w:val="Heading2"/>
        <w:overflowPunct/>
        <w:adjustRightInd/>
        <w:ind w:left="567" w:hanging="567"/>
        <w:textAlignment w:val="auto"/>
      </w:pPr>
      <w:r w:rsidRPr="0089171A">
        <w:t xml:space="preserve">The EESC </w:t>
      </w:r>
      <w:r w:rsidRPr="0089171A" w:rsidR="00134B6D">
        <w:t>underlines</w:t>
      </w:r>
      <w:r w:rsidRPr="0089171A">
        <w:t xml:space="preserve"> that </w:t>
      </w:r>
      <w:r w:rsidRPr="0089171A" w:rsidR="00134B6D">
        <w:t xml:space="preserve">the </w:t>
      </w:r>
      <w:r w:rsidRPr="0089171A" w:rsidR="00ED34F3">
        <w:t xml:space="preserve">austerity measures </w:t>
      </w:r>
      <w:r w:rsidRPr="0089171A" w:rsidR="00134B6D">
        <w:t>have had a negative impact on the living conditions of PWDs and their families.</w:t>
      </w:r>
      <w:r w:rsidRPr="0089171A" w:rsidR="00ED34F3">
        <w:t xml:space="preserve"> </w:t>
      </w:r>
      <w:r w:rsidRPr="0089171A" w:rsidR="00134B6D">
        <w:t>T</w:t>
      </w:r>
      <w:r w:rsidRPr="0089171A">
        <w:t>he levels of poverty</w:t>
      </w:r>
      <w:r w:rsidRPr="0089171A" w:rsidR="003D11CE">
        <w:t>,</w:t>
      </w:r>
      <w:r w:rsidRPr="0089171A">
        <w:t xml:space="preserve"> exclusion</w:t>
      </w:r>
      <w:r w:rsidRPr="0089171A" w:rsidR="003D11CE">
        <w:t>,</w:t>
      </w:r>
      <w:r w:rsidRPr="0089171A">
        <w:t xml:space="preserve"> </w:t>
      </w:r>
      <w:r w:rsidRPr="0089171A" w:rsidR="002D7BEC">
        <w:t xml:space="preserve">discrimination and inequalities </w:t>
      </w:r>
      <w:r w:rsidRPr="0089171A" w:rsidR="00134B6D">
        <w:t xml:space="preserve">have been increased as a result of the economic crisis, which has become in many Member States a human rights crisis, </w:t>
      </w:r>
      <w:r w:rsidRPr="0089171A" w:rsidR="00ED34F3">
        <w:t>leaving</w:t>
      </w:r>
      <w:r w:rsidRPr="0089171A">
        <w:t xml:space="preserve"> a large number of </w:t>
      </w:r>
      <w:r w:rsidRPr="0089171A" w:rsidR="00134B6D">
        <w:t>PWDs and their families</w:t>
      </w:r>
      <w:r w:rsidRPr="0089171A">
        <w:t xml:space="preserve"> completely unprotected. </w:t>
      </w:r>
      <w:r w:rsidRPr="0089171A" w:rsidR="00134B6D">
        <w:t>Therefore, the EESC calls on the</w:t>
      </w:r>
      <w:r w:rsidRPr="0089171A">
        <w:t xml:space="preserve"> EU </w:t>
      </w:r>
      <w:r w:rsidRPr="0089171A" w:rsidR="00134B6D">
        <w:t xml:space="preserve">to </w:t>
      </w:r>
      <w:r w:rsidRPr="0089171A">
        <w:t xml:space="preserve">establish minimum social protection floors </w:t>
      </w:r>
      <w:r w:rsidRPr="0089171A" w:rsidR="00134B6D">
        <w:t>in order to protect the rights of PWDs and their adequate standard of living and social protection</w:t>
      </w:r>
      <w:r w:rsidRPr="0089171A">
        <w:t xml:space="preserve">. This mechanism </w:t>
      </w:r>
      <w:r w:rsidRPr="0089171A" w:rsidR="002D7BEC">
        <w:t>should</w:t>
      </w:r>
      <w:r w:rsidRPr="0089171A">
        <w:t xml:space="preserve"> be </w:t>
      </w:r>
      <w:r w:rsidRPr="0089171A" w:rsidR="002D7BEC">
        <w:t xml:space="preserve">included </w:t>
      </w:r>
      <w:r w:rsidRPr="0089171A">
        <w:t>in the European Semester process</w:t>
      </w:r>
      <w:r w:rsidRPr="0089171A" w:rsidR="002C21D1">
        <w:t>.</w:t>
      </w:r>
    </w:p>
    <w:p w:rsidRPr="0089171A" w:rsidR="00B06E6F" w:rsidP="00323A29" w:rsidRDefault="00B06E6F">
      <w:pPr>
        <w:overflowPunct/>
        <w:adjustRightInd/>
        <w:textAlignment w:val="auto"/>
      </w:pPr>
    </w:p>
    <w:p w:rsidRPr="0089171A" w:rsidR="00A344CB" w:rsidP="00323A29" w:rsidRDefault="00134B6D">
      <w:pPr>
        <w:pStyle w:val="Heading2"/>
        <w:overflowPunct/>
        <w:adjustRightInd/>
        <w:ind w:left="567" w:hanging="567"/>
        <w:textAlignment w:val="auto"/>
      </w:pPr>
      <w:r w:rsidRPr="0089171A">
        <w:t>Furthermore,</w:t>
      </w:r>
      <w:r w:rsidRPr="0089171A" w:rsidR="00A344CB">
        <w:t xml:space="preserve"> the </w:t>
      </w:r>
      <w:r w:rsidRPr="0089171A">
        <w:t xml:space="preserve">UN </w:t>
      </w:r>
      <w:r w:rsidRPr="0089171A" w:rsidR="00A344CB">
        <w:t xml:space="preserve">CRPD </w:t>
      </w:r>
      <w:r w:rsidRPr="0089171A" w:rsidR="00353BA5">
        <w:t>C</w:t>
      </w:r>
      <w:r w:rsidRPr="0089171A" w:rsidR="00A344CB">
        <w:t>ommittee</w:t>
      </w:r>
      <w:r w:rsidRPr="0089171A">
        <w:t xml:space="preserve"> has recommended that the EU should create an overarching </w:t>
      </w:r>
      <w:r w:rsidRPr="0089171A" w:rsidR="0045306B">
        <w:t xml:space="preserve">UN CRPD </w:t>
      </w:r>
      <w:r w:rsidRPr="0089171A">
        <w:t xml:space="preserve">strategy applicable to all EU institutions with specific budget allocations integrated in the Multiannual Financial Framework. </w:t>
      </w:r>
      <w:r w:rsidRPr="0089171A" w:rsidR="00A344CB">
        <w:t xml:space="preserve">The EESC therefore </w:t>
      </w:r>
      <w:r w:rsidRPr="0089171A" w:rsidR="002D7BEC">
        <w:t xml:space="preserve">considers that </w:t>
      </w:r>
      <w:r w:rsidRPr="0089171A" w:rsidR="00A344CB">
        <w:t>a high</w:t>
      </w:r>
      <w:r w:rsidRPr="0089171A" w:rsidR="007600F4">
        <w:t>-</w:t>
      </w:r>
      <w:r w:rsidRPr="0089171A" w:rsidR="00A344CB">
        <w:t xml:space="preserve">level meeting of </w:t>
      </w:r>
      <w:r w:rsidRPr="0089171A" w:rsidR="002D7BEC">
        <w:t xml:space="preserve">the </w:t>
      </w:r>
      <w:r w:rsidRPr="0089171A" w:rsidR="00A344CB">
        <w:t xml:space="preserve">leaders of EU institutions </w:t>
      </w:r>
      <w:r w:rsidRPr="0089171A" w:rsidR="002D7BEC">
        <w:t xml:space="preserve">and bodies </w:t>
      </w:r>
      <w:r w:rsidRPr="0089171A" w:rsidR="00453BB1">
        <w:t xml:space="preserve">is needed </w:t>
      </w:r>
      <w:r w:rsidRPr="0089171A" w:rsidR="00A344CB">
        <w:t xml:space="preserve">to </w:t>
      </w:r>
      <w:r w:rsidRPr="0089171A" w:rsidR="002D7BEC">
        <w:t>initiate</w:t>
      </w:r>
      <w:r w:rsidRPr="0089171A" w:rsidR="00A344CB">
        <w:t xml:space="preserve"> </w:t>
      </w:r>
      <w:r w:rsidRPr="0089171A" w:rsidR="007600F4">
        <w:t>the</w:t>
      </w:r>
      <w:r w:rsidRPr="0089171A" w:rsidR="00A344CB">
        <w:t xml:space="preserve"> process of </w:t>
      </w:r>
      <w:r w:rsidRPr="0089171A" w:rsidR="002D7BEC">
        <w:t xml:space="preserve">preparing and </w:t>
      </w:r>
      <w:r w:rsidRPr="0089171A" w:rsidR="00A344CB">
        <w:t>adoptin</w:t>
      </w:r>
      <w:r w:rsidRPr="0089171A" w:rsidR="007600F4">
        <w:t>g</w:t>
      </w:r>
      <w:r w:rsidRPr="0089171A" w:rsidR="00A344CB">
        <w:t xml:space="preserve"> a</w:t>
      </w:r>
      <w:r w:rsidRPr="0089171A" w:rsidR="007600F4">
        <w:t>n</w:t>
      </w:r>
      <w:r w:rsidRPr="0089171A" w:rsidR="00A344CB">
        <w:t xml:space="preserve"> </w:t>
      </w:r>
      <w:r w:rsidRPr="0089171A" w:rsidR="007600F4">
        <w:t xml:space="preserve">inter-institutional </w:t>
      </w:r>
      <w:r w:rsidRPr="0089171A" w:rsidR="00A344CB">
        <w:t xml:space="preserve">UN CRPD agenda with </w:t>
      </w:r>
      <w:r w:rsidRPr="0089171A" w:rsidR="007600F4">
        <w:t>specific</w:t>
      </w:r>
      <w:r w:rsidRPr="0089171A" w:rsidR="00A344CB">
        <w:t xml:space="preserve"> </w:t>
      </w:r>
      <w:r w:rsidRPr="0089171A" w:rsidR="002D7BEC">
        <w:t>goals to be achieved</w:t>
      </w:r>
      <w:r w:rsidRPr="0089171A" w:rsidR="00771101">
        <w:t xml:space="preserve"> and</w:t>
      </w:r>
      <w:r w:rsidRPr="0089171A" w:rsidR="002D7BEC">
        <w:t xml:space="preserve"> </w:t>
      </w:r>
      <w:r w:rsidRPr="0089171A" w:rsidR="00A344CB">
        <w:t xml:space="preserve">targets </w:t>
      </w:r>
      <w:r w:rsidRPr="0089171A" w:rsidR="002D7BEC">
        <w:t>to be met</w:t>
      </w:r>
      <w:r w:rsidRPr="0089171A" w:rsidR="00771101">
        <w:t>. The overarching strategy should identity responsibilities for each EU institution for CRPD implementation</w:t>
      </w:r>
      <w:r w:rsidRPr="0089171A" w:rsidR="00A344CB">
        <w:t>.</w:t>
      </w:r>
    </w:p>
    <w:p w:rsidRPr="0089171A" w:rsidR="00A344CB" w:rsidP="00323A29" w:rsidRDefault="00A344CB">
      <w:pPr>
        <w:overflowPunct/>
        <w:adjustRightInd/>
        <w:textAlignment w:val="auto"/>
      </w:pPr>
    </w:p>
    <w:p w:rsidRPr="0089171A" w:rsidR="00A344CB" w:rsidP="00323A29" w:rsidRDefault="00771101">
      <w:pPr>
        <w:pStyle w:val="Heading2"/>
        <w:overflowPunct/>
        <w:adjustRightInd/>
        <w:ind w:left="567" w:hanging="567"/>
        <w:textAlignment w:val="auto"/>
      </w:pPr>
      <w:r w:rsidRPr="0089171A">
        <w:t xml:space="preserve">There is a need for the EU to set up a genuine and meaningful </w:t>
      </w:r>
      <w:r w:rsidRPr="0089171A" w:rsidR="00A344CB">
        <w:t>structured dialogue</w:t>
      </w:r>
      <w:r w:rsidRPr="0089171A" w:rsidR="007600F4">
        <w:t xml:space="preserve"> </w:t>
      </w:r>
      <w:r w:rsidRPr="0089171A" w:rsidR="00A344CB">
        <w:t>with E</w:t>
      </w:r>
      <w:r w:rsidRPr="0089171A">
        <w:t>uropean</w:t>
      </w:r>
      <w:r w:rsidRPr="0089171A" w:rsidR="00A344CB">
        <w:t xml:space="preserve"> representative organisations of </w:t>
      </w:r>
      <w:r w:rsidRPr="0089171A">
        <w:t>PWDs</w:t>
      </w:r>
      <w:r w:rsidRPr="0089171A" w:rsidR="00A344CB">
        <w:t xml:space="preserve"> (DPOs)</w:t>
      </w:r>
      <w:r w:rsidRPr="0089171A" w:rsidR="007600F4">
        <w:t>,</w:t>
      </w:r>
      <w:r w:rsidRPr="0089171A" w:rsidR="00A344CB">
        <w:t xml:space="preserve"> ensuring </w:t>
      </w:r>
      <w:r w:rsidRPr="0089171A">
        <w:t>both their capacity to effectively and meaningfully participate in EU law and policy making and also to proactively carry out their advocacy CRPD campaigns. Moreover, the EU needs to ensure that the DPOs have the financial capacity to support their work. Therefore, a budget line for DPOs’ capacity building needs to be specifically established</w:t>
      </w:r>
      <w:r w:rsidRPr="0089171A" w:rsidR="00EE5C98">
        <w:t>.</w:t>
      </w:r>
    </w:p>
    <w:p w:rsidRPr="0089171A" w:rsidR="00EE5C98" w:rsidP="00323A29" w:rsidRDefault="00EE5C98">
      <w:pPr>
        <w:overflowPunct/>
        <w:adjustRightInd/>
        <w:textAlignment w:val="auto"/>
      </w:pPr>
    </w:p>
    <w:p w:rsidRPr="0089171A" w:rsidR="00A344CB" w:rsidP="00323A29" w:rsidRDefault="00771101">
      <w:pPr>
        <w:pStyle w:val="Heading2"/>
        <w:overflowPunct/>
        <w:adjustRightInd/>
        <w:ind w:left="567" w:hanging="567"/>
        <w:textAlignment w:val="auto"/>
      </w:pPr>
      <w:r w:rsidRPr="0089171A">
        <w:t>Overarching and transversal</w:t>
      </w:r>
      <w:r w:rsidRPr="0089171A" w:rsidR="00B438EE">
        <w:t xml:space="preserve"> mainstreaming and implementation of the UN</w:t>
      </w:r>
      <w:r w:rsidRPr="0089171A">
        <w:t xml:space="preserve"> </w:t>
      </w:r>
      <w:r w:rsidRPr="0089171A" w:rsidR="00B438EE">
        <w:t xml:space="preserve">CRPD provisions by the EU and the </w:t>
      </w:r>
      <w:r w:rsidRPr="0089171A" w:rsidR="004D5BEF">
        <w:t>development</w:t>
      </w:r>
      <w:r w:rsidRPr="0089171A" w:rsidR="00B438EE">
        <w:t xml:space="preserve"> of a new EU CRPD agenda requires the creation of </w:t>
      </w:r>
      <w:r w:rsidRPr="0089171A" w:rsidR="004D5BEF">
        <w:t>a</w:t>
      </w:r>
      <w:r w:rsidRPr="0089171A" w:rsidR="00B438EE">
        <w:t xml:space="preserve"> participatory governance and partnership framework through which all main actors and stakeholders will be able to take part </w:t>
      </w:r>
      <w:r w:rsidRPr="0089171A" w:rsidR="0025413B">
        <w:t xml:space="preserve">fully </w:t>
      </w:r>
      <w:r w:rsidRPr="0089171A" w:rsidR="00B438EE">
        <w:t xml:space="preserve">in </w:t>
      </w:r>
      <w:r w:rsidRPr="0089171A">
        <w:t xml:space="preserve">policy making, together with the EU institutions, </w:t>
      </w:r>
      <w:r w:rsidRPr="0089171A" w:rsidR="00B438EE">
        <w:t>in an inclusive manner.</w:t>
      </w:r>
      <w:r w:rsidRPr="0089171A" w:rsidR="00A344CB">
        <w:t xml:space="preserve"> </w:t>
      </w:r>
    </w:p>
    <w:p w:rsidRPr="0089171A" w:rsidR="00E54340" w:rsidP="00323A29" w:rsidRDefault="00E54340">
      <w:pPr>
        <w:overflowPunct/>
        <w:adjustRightInd/>
        <w:textAlignment w:val="auto"/>
      </w:pPr>
    </w:p>
    <w:p w:rsidRPr="0089171A" w:rsidR="00E54340" w:rsidP="00323A29" w:rsidRDefault="00E54340">
      <w:pPr>
        <w:pStyle w:val="Heading2"/>
        <w:overflowPunct/>
        <w:adjustRightInd/>
        <w:ind w:left="567" w:hanging="567"/>
        <w:textAlignment w:val="auto"/>
      </w:pPr>
      <w:r w:rsidRPr="0089171A">
        <w:t xml:space="preserve">The </w:t>
      </w:r>
      <w:r w:rsidRPr="0089171A" w:rsidR="005F1460">
        <w:t>European Commission</w:t>
      </w:r>
      <w:r w:rsidRPr="0089171A">
        <w:t xml:space="preserve"> should </w:t>
      </w:r>
      <w:r w:rsidRPr="0089171A" w:rsidR="005F1460">
        <w:t>immediately and urgently</w:t>
      </w:r>
      <w:r w:rsidRPr="0089171A">
        <w:t xml:space="preserve"> undertake a mapping exercise and a gap analysis of </w:t>
      </w:r>
      <w:r w:rsidRPr="0089171A" w:rsidR="005F1460">
        <w:t>all EU internal and external policies</w:t>
      </w:r>
      <w:r w:rsidRPr="0089171A">
        <w:t xml:space="preserve"> and programme</w:t>
      </w:r>
      <w:r w:rsidRPr="0089171A" w:rsidR="005F1460">
        <w:t>s</w:t>
      </w:r>
      <w:r w:rsidRPr="0089171A" w:rsidR="0022475E">
        <w:t>,</w:t>
      </w:r>
      <w:r w:rsidRPr="0089171A">
        <w:t xml:space="preserve"> ensuring that they compl</w:t>
      </w:r>
      <w:r w:rsidRPr="0089171A" w:rsidR="0022475E">
        <w:t>y</w:t>
      </w:r>
      <w:r w:rsidRPr="0089171A">
        <w:t xml:space="preserve"> with the CRPD provisions. In addition, all </w:t>
      </w:r>
      <w:r w:rsidRPr="0089171A" w:rsidR="0022475E">
        <w:t xml:space="preserve">EU </w:t>
      </w:r>
      <w:r w:rsidRPr="0089171A">
        <w:t>global strategies and policies need to compl</w:t>
      </w:r>
      <w:r w:rsidRPr="0089171A" w:rsidR="0022475E">
        <w:t>y with</w:t>
      </w:r>
      <w:r w:rsidRPr="0089171A">
        <w:t xml:space="preserve"> the </w:t>
      </w:r>
      <w:r w:rsidRPr="0089171A" w:rsidR="00EE5C98">
        <w:t>C</w:t>
      </w:r>
      <w:r w:rsidRPr="0089171A" w:rsidR="0022475E">
        <w:t>O</w:t>
      </w:r>
      <w:r w:rsidRPr="0089171A">
        <w:t>s</w:t>
      </w:r>
      <w:r w:rsidRPr="0089171A" w:rsidR="0022475E">
        <w:t>, including</w:t>
      </w:r>
      <w:r w:rsidRPr="0089171A">
        <w:t xml:space="preserve"> </w:t>
      </w:r>
      <w:r w:rsidRPr="0089171A" w:rsidR="0022475E">
        <w:t>the</w:t>
      </w:r>
      <w:r w:rsidRPr="0089171A">
        <w:t xml:space="preserve"> 2020 Strategy and the European Semester, European Pillar of Social Rights, the UN 2030 Agenda and funding instruments </w:t>
      </w:r>
      <w:r w:rsidRPr="0089171A" w:rsidR="0022475E">
        <w:t>such as the</w:t>
      </w:r>
      <w:r w:rsidRPr="0089171A">
        <w:t xml:space="preserve"> ESIF.</w:t>
      </w:r>
    </w:p>
    <w:p w:rsidRPr="0089171A" w:rsidR="00E54340" w:rsidP="00323A29" w:rsidRDefault="00E54340">
      <w:pPr>
        <w:overflowPunct/>
        <w:adjustRightInd/>
        <w:textAlignment w:val="auto"/>
      </w:pPr>
    </w:p>
    <w:p w:rsidRPr="0089171A" w:rsidR="00E54340" w:rsidP="00323A29" w:rsidRDefault="005F1460">
      <w:pPr>
        <w:pStyle w:val="Heading2"/>
        <w:overflowPunct/>
        <w:adjustRightInd/>
        <w:ind w:left="567" w:hanging="567"/>
        <w:textAlignment w:val="auto"/>
      </w:pPr>
      <w:r w:rsidRPr="0089171A">
        <w:t>It is of paramount importance that the implementation of the COs by the EU should be addressed at the highest political level. More specifically, the EC should include in its 2017 work programme a policy initiative specifically dedicated to this purpose. The full mainstreaming and integration of the COs in the EU policies and programmes requires that the EC draw up an overarching CRPD strategy. The EESC calls on the European Commission to initiate the process to achieve the overarching CRPD strategy as a matter of urgency with the full consultation and involvement of DPOs</w:t>
      </w:r>
      <w:r w:rsidRPr="0089171A" w:rsidR="00E54340">
        <w:t xml:space="preserve">. </w:t>
      </w:r>
    </w:p>
    <w:p w:rsidRPr="0089171A" w:rsidR="00E54340" w:rsidP="00323A29" w:rsidRDefault="00E54340">
      <w:pPr>
        <w:overflowPunct/>
        <w:adjustRightInd/>
        <w:textAlignment w:val="auto"/>
      </w:pPr>
    </w:p>
    <w:p w:rsidRPr="0089171A" w:rsidR="00E54340" w:rsidP="00323A29" w:rsidRDefault="00E54340">
      <w:pPr>
        <w:pStyle w:val="Heading2"/>
        <w:overflowPunct/>
        <w:adjustRightInd/>
        <w:ind w:left="567" w:hanging="567"/>
        <w:textAlignment w:val="auto"/>
      </w:pPr>
      <w:r w:rsidRPr="0089171A">
        <w:t>2021 will be the 10</w:t>
      </w:r>
      <w:r w:rsidRPr="0089171A" w:rsidR="00EC769D">
        <w:t>th</w:t>
      </w:r>
      <w:r w:rsidRPr="0089171A">
        <w:t xml:space="preserve"> anniversary of the conclusion of the </w:t>
      </w:r>
      <w:r w:rsidRPr="0089171A" w:rsidR="005F1460">
        <w:t xml:space="preserve">UN </w:t>
      </w:r>
      <w:r w:rsidRPr="0089171A">
        <w:t xml:space="preserve">CRPD by the EU. The EESC considers that this </w:t>
      </w:r>
      <w:r w:rsidRPr="0089171A" w:rsidR="009F20F0">
        <w:t>will</w:t>
      </w:r>
      <w:r w:rsidRPr="0089171A">
        <w:t xml:space="preserve"> </w:t>
      </w:r>
      <w:r w:rsidRPr="0089171A" w:rsidR="009F20F0">
        <w:t>be an</w:t>
      </w:r>
      <w:r w:rsidRPr="0089171A">
        <w:t xml:space="preserve"> appropriate year </w:t>
      </w:r>
      <w:r w:rsidRPr="0089171A" w:rsidR="009F20F0">
        <w:t>to be the</w:t>
      </w:r>
      <w:r w:rsidRPr="0089171A">
        <w:t xml:space="preserve"> second European Year of </w:t>
      </w:r>
      <w:r w:rsidRPr="0089171A" w:rsidR="00EC769D">
        <w:t>P</w:t>
      </w:r>
      <w:r w:rsidRPr="0089171A" w:rsidR="005F1460">
        <w:t>WDs</w:t>
      </w:r>
      <w:r w:rsidRPr="0089171A">
        <w:t xml:space="preserve">. The EESC </w:t>
      </w:r>
      <w:r w:rsidRPr="0089171A" w:rsidR="005F1460">
        <w:t>notes</w:t>
      </w:r>
      <w:r w:rsidRPr="0089171A">
        <w:t xml:space="preserve"> that the </w:t>
      </w:r>
      <w:r w:rsidRPr="0089171A" w:rsidR="00104AB1">
        <w:t>first</w:t>
      </w:r>
      <w:r w:rsidRPr="0089171A">
        <w:t xml:space="preserve"> European Year of P</w:t>
      </w:r>
      <w:r w:rsidRPr="0089171A" w:rsidR="005F1460">
        <w:t>WDs</w:t>
      </w:r>
      <w:r w:rsidRPr="0089171A">
        <w:t xml:space="preserve"> was organi</w:t>
      </w:r>
      <w:r w:rsidRPr="0089171A" w:rsidR="009F20F0">
        <w:t>s</w:t>
      </w:r>
      <w:r w:rsidRPr="0089171A">
        <w:t xml:space="preserve">ed by the EC in 2003. Therefore, the EESC proposes </w:t>
      </w:r>
      <w:r w:rsidRPr="0089171A" w:rsidR="009F20F0">
        <w:t>that</w:t>
      </w:r>
      <w:r w:rsidRPr="0089171A">
        <w:t xml:space="preserve"> the EU institutions </w:t>
      </w:r>
      <w:r w:rsidRPr="0089171A" w:rsidR="009F20F0">
        <w:t>begin preparing</w:t>
      </w:r>
      <w:r w:rsidRPr="0089171A">
        <w:t xml:space="preserve"> immediate</w:t>
      </w:r>
      <w:r w:rsidRPr="0089171A" w:rsidR="009F20F0">
        <w:t>ly</w:t>
      </w:r>
      <w:r w:rsidRPr="0089171A">
        <w:t xml:space="preserve"> and take the necessary steps to declare 2021 the </w:t>
      </w:r>
      <w:r w:rsidRPr="0089171A" w:rsidR="00104AB1">
        <w:t>second</w:t>
      </w:r>
      <w:r w:rsidRPr="0089171A">
        <w:t xml:space="preserve"> European Year of </w:t>
      </w:r>
      <w:r w:rsidRPr="0089171A" w:rsidR="009B2994">
        <w:t>Disability Rights</w:t>
      </w:r>
      <w:r w:rsidRPr="0089171A">
        <w:t>.</w:t>
      </w:r>
    </w:p>
    <w:p w:rsidRPr="0089171A" w:rsidR="00A344CB" w:rsidP="00323A29" w:rsidRDefault="00A344CB">
      <w:pPr>
        <w:overflowPunct/>
        <w:adjustRightInd/>
        <w:textAlignment w:val="auto"/>
      </w:pPr>
    </w:p>
    <w:p w:rsidRPr="0089171A" w:rsidR="00A344CB" w:rsidP="00323A29" w:rsidRDefault="005F1460">
      <w:pPr>
        <w:pStyle w:val="Heading1"/>
        <w:keepNext/>
        <w:overflowPunct/>
        <w:adjustRightInd/>
        <w:ind w:left="567" w:hanging="567"/>
        <w:textAlignment w:val="auto"/>
      </w:pPr>
      <w:r w:rsidRPr="0089171A">
        <w:rPr>
          <w:b/>
        </w:rPr>
        <w:t>Concluding observations – an opportunity for a more inclusive EU for PWDs</w:t>
      </w:r>
    </w:p>
    <w:p w:rsidRPr="0089171A" w:rsidR="00A344CB" w:rsidP="00323A29" w:rsidRDefault="00A344CB">
      <w:pPr>
        <w:keepNext/>
        <w:overflowPunct/>
        <w:adjustRightInd/>
        <w:textAlignment w:val="auto"/>
      </w:pPr>
    </w:p>
    <w:p w:rsidRPr="0089171A" w:rsidR="005F1460" w:rsidP="00323A29" w:rsidRDefault="005F1460">
      <w:pPr>
        <w:pStyle w:val="Heading2"/>
        <w:keepNext/>
        <w:overflowPunct/>
        <w:adjustRightInd/>
        <w:ind w:left="567" w:hanging="567"/>
        <w:textAlignment w:val="auto"/>
      </w:pPr>
      <w:r w:rsidRPr="0089171A">
        <w:rPr>
          <w:b/>
        </w:rPr>
        <w:t>General principles and obligations (Articles 1</w:t>
      </w:r>
      <w:r w:rsidRPr="0089171A" w:rsidR="005F2763">
        <w:rPr>
          <w:b/>
        </w:rPr>
        <w:t>-4)</w:t>
      </w:r>
    </w:p>
    <w:p w:rsidRPr="0089171A" w:rsidR="005F1460" w:rsidP="00323A29" w:rsidRDefault="005F1460">
      <w:pPr>
        <w:keepNext/>
        <w:overflowPunct/>
        <w:adjustRightInd/>
        <w:textAlignment w:val="auto"/>
      </w:pPr>
    </w:p>
    <w:p w:rsidRPr="0089171A" w:rsidR="00A344CB" w:rsidP="00323A29" w:rsidRDefault="005F1460">
      <w:pPr>
        <w:pStyle w:val="Heading3"/>
        <w:overflowPunct/>
        <w:adjustRightInd/>
        <w:ind w:left="567" w:hanging="567"/>
        <w:textAlignment w:val="auto"/>
      </w:pPr>
      <w:r w:rsidRPr="0089171A">
        <w:t>Although the EU has ratified</w:t>
      </w:r>
      <w:r w:rsidRPr="0089171A" w:rsidR="0018074F">
        <w:t xml:space="preserve"> the UN CRPD,</w:t>
      </w:r>
      <w:r w:rsidRPr="0089171A" w:rsidR="00A344CB">
        <w:t xml:space="preserve"> the EU has still not </w:t>
      </w:r>
      <w:r w:rsidRPr="0089171A" w:rsidR="0018074F">
        <w:t>undertaken</w:t>
      </w:r>
      <w:r w:rsidRPr="0089171A" w:rsidR="00A344CB">
        <w:t xml:space="preserve"> a </w:t>
      </w:r>
      <w:r w:rsidRPr="0089171A" w:rsidR="007D3FA1">
        <w:t xml:space="preserve">cross-cutting and </w:t>
      </w:r>
      <w:r w:rsidRPr="0089171A" w:rsidR="00A344CB">
        <w:t>comprehensive review of EU legislation</w:t>
      </w:r>
      <w:r w:rsidRPr="0089171A" w:rsidR="007D3FA1">
        <w:t>, policies</w:t>
      </w:r>
      <w:r w:rsidRPr="0089171A" w:rsidR="00A344CB">
        <w:t xml:space="preserve"> and </w:t>
      </w:r>
      <w:r w:rsidRPr="0089171A" w:rsidR="007D3FA1">
        <w:t>programmes</w:t>
      </w:r>
      <w:r w:rsidRPr="0089171A" w:rsidR="00A344CB">
        <w:t xml:space="preserve">. </w:t>
      </w:r>
      <w:r w:rsidRPr="0089171A" w:rsidR="007D3FA1">
        <w:t>The EESC</w:t>
      </w:r>
      <w:r w:rsidRPr="0089171A" w:rsidR="00A344CB">
        <w:t xml:space="preserve"> calls on the E</w:t>
      </w:r>
      <w:r w:rsidRPr="0089171A" w:rsidR="007D3FA1">
        <w:t>C</w:t>
      </w:r>
      <w:r w:rsidRPr="0089171A" w:rsidR="00A344CB">
        <w:t xml:space="preserve"> to </w:t>
      </w:r>
      <w:r w:rsidRPr="0089171A" w:rsidR="0018074F">
        <w:t>carry out</w:t>
      </w:r>
      <w:r w:rsidRPr="0089171A" w:rsidR="00A344CB">
        <w:t xml:space="preserve"> </w:t>
      </w:r>
      <w:r w:rsidRPr="0089171A" w:rsidR="007D3FA1">
        <w:t>this</w:t>
      </w:r>
      <w:r w:rsidRPr="0089171A" w:rsidR="00A344CB">
        <w:t xml:space="preserve"> review </w:t>
      </w:r>
      <w:r w:rsidRPr="0089171A" w:rsidR="007D3FA1">
        <w:t>urgently. In addition, the EC should appoint a UN CRPD focal point</w:t>
      </w:r>
      <w:r w:rsidRPr="0089171A" w:rsidR="00A344CB">
        <w:t xml:space="preserve"> </w:t>
      </w:r>
      <w:r w:rsidRPr="0089171A" w:rsidR="007D3FA1">
        <w:t xml:space="preserve">in </w:t>
      </w:r>
      <w:r w:rsidRPr="0089171A" w:rsidR="00A344CB">
        <w:t>each Directorate General</w:t>
      </w:r>
      <w:r w:rsidRPr="0089171A" w:rsidR="007D3FA1">
        <w:t>, mandating to carry out</w:t>
      </w:r>
      <w:r w:rsidRPr="0089171A" w:rsidR="00A344CB">
        <w:t xml:space="preserve"> this task.</w:t>
      </w:r>
    </w:p>
    <w:p w:rsidRPr="0089171A" w:rsidR="00A344CB" w:rsidP="00323A29" w:rsidRDefault="00A344CB">
      <w:pPr>
        <w:overflowPunct/>
        <w:adjustRightInd/>
        <w:textAlignment w:val="auto"/>
      </w:pPr>
    </w:p>
    <w:p w:rsidRPr="0089171A" w:rsidR="00A344CB" w:rsidP="00323A29" w:rsidRDefault="007D3FA1">
      <w:pPr>
        <w:pStyle w:val="Heading3"/>
        <w:overflowPunct/>
        <w:adjustRightInd/>
        <w:ind w:left="567" w:hanging="567"/>
        <w:textAlignment w:val="auto"/>
      </w:pPr>
      <w:r w:rsidRPr="0089171A">
        <w:t>It is regrettable that</w:t>
      </w:r>
      <w:r w:rsidRPr="0089171A" w:rsidR="00A344CB">
        <w:t xml:space="preserve"> the EU </w:t>
      </w:r>
      <w:r w:rsidRPr="0089171A">
        <w:t>has not</w:t>
      </w:r>
      <w:r w:rsidRPr="0089171A" w:rsidR="00A344CB">
        <w:t xml:space="preserve"> ratif</w:t>
      </w:r>
      <w:r w:rsidRPr="0089171A">
        <w:t>ied</w:t>
      </w:r>
      <w:r w:rsidRPr="0089171A" w:rsidR="00A344CB">
        <w:t xml:space="preserve"> </w:t>
      </w:r>
      <w:r w:rsidRPr="0089171A">
        <w:t xml:space="preserve">yet </w:t>
      </w:r>
      <w:r w:rsidRPr="0089171A" w:rsidR="00A344CB">
        <w:t>the Optional Protocol to the Convention</w:t>
      </w:r>
      <w:r w:rsidRPr="0089171A">
        <w:t>. Therefore, the EESC calls on the EU to proceed without any further delay with the ratification of the optional protocol, paving the way for PWDs</w:t>
      </w:r>
      <w:r w:rsidRPr="0089171A" w:rsidR="00A344CB">
        <w:t xml:space="preserve"> to make a complaint to the UN CRPD </w:t>
      </w:r>
      <w:r w:rsidRPr="0089171A">
        <w:t>C</w:t>
      </w:r>
      <w:r w:rsidRPr="0089171A" w:rsidR="00A344CB">
        <w:t xml:space="preserve">ommittee in </w:t>
      </w:r>
      <w:r w:rsidRPr="0089171A">
        <w:t xml:space="preserve">case </w:t>
      </w:r>
      <w:r w:rsidRPr="0089171A" w:rsidR="00A344CB">
        <w:t xml:space="preserve">of violation of </w:t>
      </w:r>
      <w:r w:rsidRPr="0089171A" w:rsidR="00104AB1">
        <w:t xml:space="preserve">their rights </w:t>
      </w:r>
      <w:r w:rsidRPr="0089171A" w:rsidR="002344F5">
        <w:t xml:space="preserve">as </w:t>
      </w:r>
      <w:r w:rsidRPr="0089171A" w:rsidR="00104AB1">
        <w:t xml:space="preserve">enshrined in </w:t>
      </w:r>
      <w:r w:rsidRPr="0089171A" w:rsidR="00A344CB">
        <w:t>the Convention.</w:t>
      </w:r>
    </w:p>
    <w:p w:rsidRPr="0089171A" w:rsidR="00A344CB" w:rsidP="00323A29" w:rsidRDefault="00A344CB">
      <w:pPr>
        <w:overflowPunct/>
        <w:adjustRightInd/>
        <w:textAlignment w:val="auto"/>
      </w:pPr>
    </w:p>
    <w:p w:rsidRPr="0089171A" w:rsidR="00A344CB" w:rsidP="00323A29" w:rsidRDefault="007D3FA1">
      <w:pPr>
        <w:pStyle w:val="Heading3"/>
        <w:overflowPunct/>
        <w:adjustRightInd/>
        <w:ind w:left="567" w:hanging="567"/>
        <w:textAlignment w:val="auto"/>
      </w:pPr>
      <w:r w:rsidRPr="0089171A">
        <w:t>The human rights' approach to disability should be fully embraced and integrated in EU law and policy making.</w:t>
      </w:r>
      <w:r w:rsidRPr="0089171A" w:rsidR="00A344CB">
        <w:t xml:space="preserve"> The EESC calls on the EU institutions</w:t>
      </w:r>
      <w:r w:rsidRPr="0089171A" w:rsidR="0018074F">
        <w:t>'</w:t>
      </w:r>
      <w:r w:rsidRPr="0089171A" w:rsidR="00A344CB">
        <w:t xml:space="preserve"> legal service to </w:t>
      </w:r>
      <w:r w:rsidRPr="0089171A" w:rsidR="0018074F">
        <w:t xml:space="preserve">carry out </w:t>
      </w:r>
      <w:r w:rsidRPr="0089171A" w:rsidR="00A344CB">
        <w:t>a comprehensive study on the implications for the EU legal system of the ratification of the UN CRPD</w:t>
      </w:r>
      <w:r w:rsidRPr="0089171A">
        <w:t xml:space="preserve"> in order to place it as an adequate framework of law and policy making. The EU legal services are not taking sufficient account </w:t>
      </w:r>
      <w:r w:rsidRPr="0089171A" w:rsidR="00C75469">
        <w:t xml:space="preserve">of </w:t>
      </w:r>
      <w:r w:rsidRPr="0089171A">
        <w:t>EU obligations towards the UN CRPD</w:t>
      </w:r>
      <w:r w:rsidRPr="0089171A" w:rsidR="00A344CB">
        <w:t>.</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calls on the </w:t>
      </w:r>
      <w:r w:rsidRPr="0089171A" w:rsidR="007D3FA1">
        <w:t>E</w:t>
      </w:r>
      <w:r w:rsidRPr="0089171A" w:rsidR="0018074F">
        <w:t>C</w:t>
      </w:r>
      <w:r w:rsidRPr="0089171A">
        <w:t xml:space="preserve"> </w:t>
      </w:r>
      <w:r w:rsidRPr="0089171A" w:rsidR="007D3FA1">
        <w:t>S</w:t>
      </w:r>
      <w:r w:rsidRPr="0089171A">
        <w:t>ecretary</w:t>
      </w:r>
      <w:r w:rsidRPr="0089171A" w:rsidR="00C75469">
        <w:t>-</w:t>
      </w:r>
      <w:r w:rsidRPr="0089171A" w:rsidR="007D3FA1">
        <w:t>G</w:t>
      </w:r>
      <w:r w:rsidRPr="0089171A">
        <w:t xml:space="preserve">eneral to review the impact assessment guidelines and modify them to include a more comprehensive list of issues and questions </w:t>
      </w:r>
      <w:r w:rsidRPr="0089171A" w:rsidR="0018074F">
        <w:t xml:space="preserve">in order </w:t>
      </w:r>
      <w:r w:rsidRPr="0089171A">
        <w:t>to better assess compliance with the Convention.</w:t>
      </w:r>
    </w:p>
    <w:p w:rsidRPr="0089171A" w:rsidR="006409CE" w:rsidP="00323A29" w:rsidRDefault="006409CE">
      <w:pPr>
        <w:overflowPunct/>
        <w:adjustRightInd/>
        <w:textAlignment w:val="auto"/>
      </w:pPr>
    </w:p>
    <w:p w:rsidRPr="0089171A" w:rsidR="00A344CB" w:rsidP="00323A29" w:rsidRDefault="005F2763">
      <w:pPr>
        <w:pStyle w:val="Heading3"/>
        <w:overflowPunct/>
        <w:adjustRightInd/>
        <w:ind w:left="567" w:hanging="567"/>
        <w:textAlignment w:val="auto"/>
      </w:pPr>
      <w:r w:rsidRPr="0089171A">
        <w:t xml:space="preserve">The UN CRPD Committee has asked </w:t>
      </w:r>
      <w:r w:rsidRPr="0089171A" w:rsidR="00A344CB">
        <w:t>the E</w:t>
      </w:r>
      <w:r w:rsidRPr="0089171A">
        <w:t>U</w:t>
      </w:r>
      <w:r w:rsidRPr="0089171A" w:rsidR="00EE5C98">
        <w:t xml:space="preserve"> </w:t>
      </w:r>
      <w:r w:rsidRPr="0089171A" w:rsidR="00A344CB">
        <w:t xml:space="preserve">to submit a review of the </w:t>
      </w:r>
      <w:r w:rsidRPr="0089171A">
        <w:t>D</w:t>
      </w:r>
      <w:r w:rsidRPr="0089171A" w:rsidR="00A344CB">
        <w:t xml:space="preserve">eclaration of </w:t>
      </w:r>
      <w:r w:rsidRPr="0089171A">
        <w:t>C</w:t>
      </w:r>
      <w:r w:rsidRPr="0089171A" w:rsidR="00A344CB">
        <w:t xml:space="preserve">ompetences and its list of instruments by </w:t>
      </w:r>
      <w:r w:rsidRPr="0089171A" w:rsidR="000F1FEC">
        <w:t>autumn</w:t>
      </w:r>
      <w:r w:rsidRPr="0089171A" w:rsidR="00A344CB">
        <w:t xml:space="preserve"> 2016</w:t>
      </w:r>
      <w:r w:rsidRPr="0089171A" w:rsidR="0018074F">
        <w:t xml:space="preserve"> taking into account</w:t>
      </w:r>
      <w:r w:rsidRPr="0089171A" w:rsidR="00A344CB">
        <w:t xml:space="preserve"> the comprehensive view </w:t>
      </w:r>
      <w:r w:rsidRPr="0089171A" w:rsidR="00C75469">
        <w:t>established</w:t>
      </w:r>
      <w:r w:rsidRPr="0089171A">
        <w:t xml:space="preserve"> </w:t>
      </w:r>
      <w:r w:rsidRPr="0089171A" w:rsidR="00A344CB">
        <w:t xml:space="preserve">in </w:t>
      </w:r>
      <w:r w:rsidRPr="0089171A">
        <w:t xml:space="preserve">the </w:t>
      </w:r>
      <w:r w:rsidRPr="0089171A" w:rsidR="0018074F">
        <w:t>Concluding O</w:t>
      </w:r>
      <w:r w:rsidRPr="0089171A" w:rsidR="00A344CB">
        <w:t>bservation 17</w:t>
      </w:r>
      <w:r w:rsidRPr="0089171A">
        <w:t>.</w:t>
      </w:r>
      <w:r w:rsidRPr="0089171A" w:rsidR="00A344CB">
        <w:t xml:space="preserve"> The revision of </w:t>
      </w:r>
      <w:r w:rsidRPr="0089171A" w:rsidR="0018074F">
        <w:t xml:space="preserve">the </w:t>
      </w:r>
      <w:r w:rsidRPr="0089171A">
        <w:t xml:space="preserve">aforementioned </w:t>
      </w:r>
      <w:r w:rsidRPr="0089171A" w:rsidR="00A344CB">
        <w:t>declaration</w:t>
      </w:r>
      <w:r w:rsidRPr="0089171A">
        <w:t xml:space="preserve"> should take place</w:t>
      </w:r>
      <w:r w:rsidRPr="0089171A" w:rsidR="00A344CB">
        <w:t xml:space="preserve"> at least </w:t>
      </w:r>
      <w:r w:rsidRPr="0089171A" w:rsidR="007B6EA5">
        <w:t>once per term of office</w:t>
      </w:r>
      <w:r w:rsidRPr="0089171A" w:rsidR="00A344CB">
        <w:t>.</w:t>
      </w:r>
    </w:p>
    <w:p w:rsidRPr="0089171A" w:rsidR="00A344CB" w:rsidP="00323A29" w:rsidRDefault="00A344CB">
      <w:pPr>
        <w:overflowPunct/>
        <w:adjustRightInd/>
        <w:textAlignment w:val="auto"/>
      </w:pPr>
    </w:p>
    <w:p w:rsidRPr="0089171A" w:rsidR="00A344CB" w:rsidP="00323A29" w:rsidRDefault="00A344CB">
      <w:pPr>
        <w:pStyle w:val="Heading2"/>
        <w:keepNext/>
        <w:overflowPunct/>
        <w:adjustRightInd/>
        <w:ind w:left="567" w:hanging="567"/>
        <w:textAlignment w:val="auto"/>
      </w:pPr>
      <w:r w:rsidRPr="0089171A">
        <w:rPr>
          <w:b/>
        </w:rPr>
        <w:t>Specific rights (</w:t>
      </w:r>
      <w:r w:rsidRPr="0089171A" w:rsidR="007B6EA5">
        <w:rPr>
          <w:b/>
        </w:rPr>
        <w:t>A</w:t>
      </w:r>
      <w:r w:rsidRPr="0089171A">
        <w:rPr>
          <w:b/>
        </w:rPr>
        <w:t>rticles 5-3</w:t>
      </w:r>
      <w:r w:rsidRPr="0089171A" w:rsidR="006C5CD4">
        <w:rPr>
          <w:b/>
        </w:rPr>
        <w:t>0</w:t>
      </w:r>
      <w:r w:rsidRPr="0089171A" w:rsidR="006C5CD4">
        <w:t>)</w:t>
      </w:r>
    </w:p>
    <w:p w:rsidRPr="0089171A" w:rsidR="00A344CB" w:rsidP="00323A29" w:rsidRDefault="00A344CB">
      <w:pPr>
        <w:keepNext/>
        <w:overflowPunct/>
        <w:adjustRightInd/>
        <w:textAlignment w:val="auto"/>
      </w:pPr>
    </w:p>
    <w:p w:rsidRPr="0089171A" w:rsidR="00A344CB" w:rsidP="00323A29" w:rsidRDefault="003655BC">
      <w:pPr>
        <w:pStyle w:val="Heading3"/>
        <w:overflowPunct/>
        <w:adjustRightInd/>
        <w:ind w:left="567" w:hanging="567"/>
        <w:textAlignment w:val="auto"/>
      </w:pPr>
      <w:r w:rsidRPr="0089171A">
        <w:t>T</w:t>
      </w:r>
      <w:r w:rsidRPr="0089171A" w:rsidR="00104AB1">
        <w:t xml:space="preserve">he EC has not put in place an EU non-discrimination and equality strategy for </w:t>
      </w:r>
      <w:r w:rsidRPr="0089171A">
        <w:t>PWDs</w:t>
      </w:r>
      <w:r w:rsidRPr="0089171A" w:rsidR="00104AB1">
        <w:t xml:space="preserve"> </w:t>
      </w:r>
      <w:r w:rsidRPr="0089171A" w:rsidR="00852948">
        <w:t xml:space="preserve">which complies </w:t>
      </w:r>
      <w:r w:rsidRPr="0089171A" w:rsidR="00104AB1">
        <w:t xml:space="preserve">with the </w:t>
      </w:r>
      <w:r w:rsidRPr="0089171A">
        <w:t xml:space="preserve">UN </w:t>
      </w:r>
      <w:r w:rsidRPr="0089171A" w:rsidR="00104AB1">
        <w:t>CRPD provisions and</w:t>
      </w:r>
      <w:r w:rsidRPr="0089171A">
        <w:t xml:space="preserve"> the</w:t>
      </w:r>
      <w:r w:rsidRPr="0089171A" w:rsidR="00104AB1">
        <w:t xml:space="preserve"> COs, </w:t>
      </w:r>
      <w:r w:rsidRPr="0089171A">
        <w:t xml:space="preserve">therefore the EESC </w:t>
      </w:r>
      <w:r w:rsidRPr="0089171A" w:rsidR="00104AB1">
        <w:t xml:space="preserve">calls on the EC to take immediate action regarding the horizontal equal treatment directive (see </w:t>
      </w:r>
      <w:r w:rsidRPr="0089171A" w:rsidR="0045306B">
        <w:t>point</w:t>
      </w:r>
      <w:r w:rsidRPr="0089171A" w:rsidR="002E117F">
        <w:t> </w:t>
      </w:r>
      <w:r w:rsidRPr="0089171A" w:rsidR="00104AB1">
        <w:t>2.2</w:t>
      </w:r>
      <w:r w:rsidRPr="0089171A">
        <w:t>)</w:t>
      </w:r>
      <w:r w:rsidRPr="0089171A" w:rsidR="00104AB1">
        <w:t xml:space="preserve"> and also proceed to a review of the employment </w:t>
      </w:r>
      <w:r w:rsidRPr="0089171A">
        <w:t xml:space="preserve">equal treatment </w:t>
      </w:r>
      <w:r w:rsidRPr="0089171A" w:rsidR="00104AB1">
        <w:t>directive</w:t>
      </w:r>
      <w:r w:rsidRPr="0089171A">
        <w:t xml:space="preserve"> 2000/78/EC</w:t>
      </w:r>
      <w:r w:rsidRPr="0089171A" w:rsidR="00104AB1">
        <w:t>.</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EC </w:t>
      </w:r>
      <w:r w:rsidRPr="0089171A" w:rsidR="003655BC">
        <w:t>should</w:t>
      </w:r>
      <w:r w:rsidRPr="0089171A">
        <w:t xml:space="preserve"> include the perspective of women and girls with disabilities in its gender equality policy, including the data collection efforts of the European Gender Equality Institute</w:t>
      </w:r>
      <w:r w:rsidRPr="0089171A" w:rsidR="003655BC">
        <w:t>. Moreover</w:t>
      </w:r>
      <w:r w:rsidRPr="0089171A">
        <w:t xml:space="preserve">, the </w:t>
      </w:r>
      <w:r w:rsidRPr="0089171A" w:rsidR="003655BC">
        <w:t>E</w:t>
      </w:r>
      <w:r w:rsidRPr="0089171A">
        <w:t>C’s strategic engagement for gender equality 2016-2019</w:t>
      </w:r>
      <w:r w:rsidRPr="0089171A" w:rsidR="007B6EA5">
        <w:t xml:space="preserve"> and</w:t>
      </w:r>
      <w:r w:rsidRPr="0089171A">
        <w:t xml:space="preserve"> its legislative and policy work on work-life balance</w:t>
      </w:r>
      <w:r w:rsidRPr="0089171A" w:rsidR="003655BC">
        <w:t xml:space="preserve"> should fully integrate the rights of women and girl with disabilities. The EESC</w:t>
      </w:r>
      <w:r w:rsidRPr="0089171A">
        <w:t xml:space="preserve"> calls on the EU to </w:t>
      </w:r>
      <w:r w:rsidRPr="0089171A" w:rsidR="003655BC">
        <w:t xml:space="preserve">swiftly </w:t>
      </w:r>
      <w:r w:rsidRPr="0089171A">
        <w:t>ratify the Council of Europe’s Istanbul Convention</w:t>
      </w:r>
      <w:r w:rsidRPr="0089171A" w:rsidR="007B6EA5">
        <w:t>.</w:t>
      </w:r>
      <w:r w:rsidRPr="0089171A">
        <w:t xml:space="preserve"> </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The EU</w:t>
      </w:r>
      <w:r w:rsidRPr="0089171A" w:rsidR="003655BC">
        <w:t xml:space="preserve"> should</w:t>
      </w:r>
      <w:r w:rsidRPr="0089171A">
        <w:t xml:space="preserve"> include </w:t>
      </w:r>
      <w:r w:rsidRPr="0089171A" w:rsidR="003655BC">
        <w:t xml:space="preserve">and integrate </w:t>
      </w:r>
      <w:r w:rsidRPr="0089171A">
        <w:t xml:space="preserve">in the renewed EU Agenda for the Rights of the Child a comprehensive rights-based strategy for boys and girls with disabilities, and mainstream </w:t>
      </w:r>
      <w:r w:rsidRPr="0089171A" w:rsidR="003655BC">
        <w:t xml:space="preserve">the </w:t>
      </w:r>
      <w:r w:rsidRPr="0089171A">
        <w:t>rights of children with disabilities in all EU disability policy. Children with disabilities and their families should also be involved in all EU decision</w:t>
      </w:r>
      <w:r w:rsidRPr="0089171A" w:rsidR="007B6EA5">
        <w:t>-</w:t>
      </w:r>
      <w:r w:rsidRPr="0089171A">
        <w:t xml:space="preserve">making in compliance with </w:t>
      </w:r>
      <w:r w:rsidRPr="0089171A" w:rsidR="007B6EA5">
        <w:t>A</w:t>
      </w:r>
      <w:r w:rsidRPr="0089171A">
        <w:t>rticle</w:t>
      </w:r>
      <w:r w:rsidRPr="0089171A" w:rsidR="00F3684F">
        <w:t> </w:t>
      </w:r>
      <w:r w:rsidRPr="0089171A">
        <w:t>4.3 of the UN CRPD.</w:t>
      </w:r>
    </w:p>
    <w:p w:rsidRPr="0089171A" w:rsidR="00B5693F" w:rsidP="00323A29" w:rsidRDefault="00B5693F">
      <w:pPr>
        <w:overflowPunct/>
        <w:adjustRightInd/>
        <w:textAlignment w:val="auto"/>
      </w:pPr>
    </w:p>
    <w:p w:rsidRPr="0089171A" w:rsidR="00CE1691" w:rsidP="00333600" w:rsidRDefault="00CE1691">
      <w:pPr>
        <w:pStyle w:val="Heading3"/>
        <w:overflowPunct/>
        <w:adjustRightInd/>
        <w:textAlignment w:val="auto"/>
      </w:pPr>
      <w:r w:rsidRPr="0089171A">
        <w:t>The EU should also recognise the specific situation of young people with disabilities and the fact that they often face multiple forms of discrimination in their daily lives, specifically regarding equal opportunities for young people in the labour market and active participation by young people with disabilities in society at large. The EU should therefore assess the specific situation of young people with disabilities living in the EU and suggest relevant improvements</w:t>
      </w:r>
      <w:r w:rsidRPr="0089171A">
        <w:rPr>
          <w:rStyle w:val="FootnoteReference"/>
        </w:rPr>
        <w:footnoteReference w:id="2"/>
      </w:r>
      <w:r w:rsidRPr="0089171A">
        <w:t>. Furthermore, the EU should make sure that this perspective is included in the next EU Youth Strategy.</w:t>
      </w:r>
    </w:p>
    <w:p w:rsidRPr="0089171A" w:rsidR="00CE1691" w:rsidP="00323A29" w:rsidRDefault="00CE1691">
      <w:pPr>
        <w:overflowPunct/>
        <w:adjustRightInd/>
        <w:textAlignment w:val="auto"/>
      </w:pPr>
    </w:p>
    <w:p w:rsidRPr="0089171A" w:rsidR="00A344CB" w:rsidP="00323A29" w:rsidRDefault="003655BC">
      <w:pPr>
        <w:pStyle w:val="Heading3"/>
        <w:overflowPunct/>
        <w:adjustRightInd/>
        <w:ind w:left="567" w:hanging="567"/>
        <w:textAlignment w:val="auto"/>
      </w:pPr>
      <w:r w:rsidRPr="0089171A">
        <w:t>T</w:t>
      </w:r>
      <w:r w:rsidRPr="0089171A" w:rsidR="00A344CB">
        <w:t xml:space="preserve">he EU </w:t>
      </w:r>
      <w:r w:rsidRPr="0089171A">
        <w:t>should organi</w:t>
      </w:r>
      <w:r w:rsidRPr="0089171A" w:rsidR="00EF29CE">
        <w:t>s</w:t>
      </w:r>
      <w:r w:rsidRPr="0089171A">
        <w:t>e and carry out</w:t>
      </w:r>
      <w:r w:rsidRPr="0089171A" w:rsidR="00A344CB">
        <w:t xml:space="preserve"> a comprehensive campaign to raise awareness about the Convention </w:t>
      </w:r>
      <w:r w:rsidRPr="0089171A">
        <w:t>in cooperation with public media (including social media) in order to</w:t>
      </w:r>
      <w:r w:rsidRPr="0089171A" w:rsidR="00A344CB">
        <w:t xml:space="preserve"> combat prejudice against </w:t>
      </w:r>
      <w:r w:rsidRPr="0089171A">
        <w:t>PWDs. It is of paramount importance that PWDs themselves participate, through their representative organi</w:t>
      </w:r>
      <w:r w:rsidRPr="0089171A" w:rsidR="00EF29CE">
        <w:t>s</w:t>
      </w:r>
      <w:r w:rsidRPr="0089171A">
        <w:t>ations, in this campaign</w:t>
      </w:r>
      <w:r w:rsidRPr="0089171A" w:rsidR="00A344CB">
        <w:t xml:space="preserve">. </w:t>
      </w:r>
    </w:p>
    <w:p w:rsidRPr="0089171A" w:rsidR="00A344CB" w:rsidP="00323A29" w:rsidRDefault="00A344CB">
      <w:pPr>
        <w:overflowPunct/>
        <w:adjustRightInd/>
        <w:textAlignment w:val="auto"/>
      </w:pPr>
    </w:p>
    <w:p w:rsidRPr="0089171A" w:rsidR="00A63332" w:rsidP="00323A29" w:rsidRDefault="00A63332">
      <w:pPr>
        <w:pStyle w:val="Heading3"/>
        <w:overflowPunct/>
        <w:adjustRightInd/>
        <w:ind w:left="567" w:hanging="567"/>
        <w:textAlignment w:val="auto"/>
      </w:pPr>
      <w:r w:rsidRPr="0089171A">
        <w:t>The EU should promote, facilitate and finance the training for transport and tourism staff in awareness and disability equality, and encourage the collaboration and the exchange of good practice among the European organisations working in the disability field and public and private bodies responsible for transport. All materials related to capacity-building, training, awareness-raising and public statements, among others, should be made available in accessible formats.</w:t>
      </w:r>
    </w:p>
    <w:p w:rsidRPr="0089171A" w:rsidR="00A63332" w:rsidP="00323A29" w:rsidRDefault="00A63332">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welcomes the </w:t>
      </w:r>
      <w:r w:rsidRPr="0089171A" w:rsidR="00A63332">
        <w:t>E</w:t>
      </w:r>
      <w:r w:rsidRPr="0089171A">
        <w:t>C</w:t>
      </w:r>
      <w:r w:rsidRPr="0089171A" w:rsidR="00A63332">
        <w:t>'s</w:t>
      </w:r>
      <w:r w:rsidRPr="0089171A">
        <w:t xml:space="preserve"> proposal for the European Accessibility Act</w:t>
      </w:r>
      <w:r w:rsidRPr="0089171A" w:rsidR="00104AB1">
        <w:t xml:space="preserve"> (EAA)</w:t>
      </w:r>
      <w:r w:rsidRPr="0089171A">
        <w:t xml:space="preserve">, </w:t>
      </w:r>
      <w:r w:rsidRPr="0089171A" w:rsidR="00104AB1">
        <w:t xml:space="preserve">which needs to </w:t>
      </w:r>
      <w:r w:rsidRPr="0089171A" w:rsidR="007E33EC">
        <w:t>comply</w:t>
      </w:r>
      <w:r w:rsidRPr="0089171A" w:rsidR="00104AB1">
        <w:t xml:space="preserve"> fully</w:t>
      </w:r>
      <w:r w:rsidRPr="0089171A">
        <w:t xml:space="preserve"> with Article 9 </w:t>
      </w:r>
      <w:r w:rsidRPr="0089171A" w:rsidR="00C844CC">
        <w:t xml:space="preserve">and other provisions </w:t>
      </w:r>
      <w:r w:rsidRPr="0089171A" w:rsidR="00ED34F3">
        <w:t xml:space="preserve">of the UN </w:t>
      </w:r>
      <w:r w:rsidRPr="0089171A">
        <w:t>CRPD</w:t>
      </w:r>
      <w:r w:rsidRPr="0089171A" w:rsidR="00C844CC">
        <w:t>,</w:t>
      </w:r>
      <w:r w:rsidRPr="0089171A">
        <w:t xml:space="preserve"> </w:t>
      </w:r>
      <w:r w:rsidRPr="0089171A" w:rsidR="00A63332">
        <w:t>together with effective and accessible national enforcement and complaint mechanisms. It</w:t>
      </w:r>
      <w:r w:rsidRPr="0089171A">
        <w:t xml:space="preserve"> calls on the EU institutions to take </w:t>
      </w:r>
      <w:r w:rsidRPr="0089171A" w:rsidR="00C844CC">
        <w:t>on board the conclusion</w:t>
      </w:r>
      <w:r w:rsidRPr="0089171A" w:rsidR="00A63332">
        <w:t>s</w:t>
      </w:r>
      <w:r w:rsidRPr="0089171A" w:rsidR="00C844CC">
        <w:t xml:space="preserve"> and recommendations </w:t>
      </w:r>
      <w:r w:rsidRPr="0089171A" w:rsidR="00E74A47">
        <w:t>of</w:t>
      </w:r>
      <w:r w:rsidRPr="0089171A">
        <w:t xml:space="preserve"> the EESC opinion</w:t>
      </w:r>
      <w:r w:rsidRPr="0089171A" w:rsidR="00C844CC">
        <w:rPr>
          <w:rStyle w:val="FootnoteReference"/>
        </w:rPr>
        <w:footnoteReference w:id="3"/>
      </w:r>
      <w:r w:rsidRPr="0089171A">
        <w:t xml:space="preserve"> on the EAA</w:t>
      </w:r>
      <w:r w:rsidRPr="0089171A" w:rsidR="00A63332">
        <w:t xml:space="preserve"> and ensure the participation of PWDs, through their representative organi</w:t>
      </w:r>
      <w:r w:rsidRPr="0089171A" w:rsidR="00EF29CE">
        <w:t>s</w:t>
      </w:r>
      <w:r w:rsidRPr="0089171A" w:rsidR="00A63332">
        <w:t>ations, in the adoption process</w:t>
      </w:r>
      <w:r w:rsidRPr="0089171A" w:rsidR="007B6EA5">
        <w:t>.</w:t>
      </w:r>
    </w:p>
    <w:p w:rsidRPr="0089171A" w:rsidR="00A344CB" w:rsidP="00323A29" w:rsidRDefault="00A344CB">
      <w:pPr>
        <w:overflowPunct/>
        <w:adjustRightInd/>
        <w:textAlignment w:val="auto"/>
      </w:pPr>
    </w:p>
    <w:p w:rsidRPr="0089171A" w:rsidR="00A344CB" w:rsidP="00323A29" w:rsidRDefault="00C844CC">
      <w:pPr>
        <w:pStyle w:val="Heading3"/>
        <w:overflowPunct/>
        <w:adjustRightInd/>
        <w:ind w:left="567" w:hanging="567"/>
        <w:textAlignment w:val="auto"/>
      </w:pPr>
      <w:r w:rsidRPr="0089171A">
        <w:t xml:space="preserve">The EESC welcomes the inter-institutional agreement in the trilogue on the proposal for a </w:t>
      </w:r>
      <w:r w:rsidRPr="0089171A" w:rsidR="00E54114">
        <w:t>d</w:t>
      </w:r>
      <w:r w:rsidRPr="0089171A">
        <w:t xml:space="preserve">irective on the accessibility of public </w:t>
      </w:r>
      <w:r w:rsidRPr="0089171A" w:rsidR="008C513E">
        <w:t xml:space="preserve">sector </w:t>
      </w:r>
      <w:r w:rsidRPr="0089171A" w:rsidR="00A63332">
        <w:t>bodies'</w:t>
      </w:r>
      <w:r w:rsidRPr="0089171A">
        <w:t xml:space="preserve"> websites and urges the institutions to </w:t>
      </w:r>
      <w:r w:rsidRPr="0089171A" w:rsidR="00E54114">
        <w:t>convert</w:t>
      </w:r>
      <w:r w:rsidRPr="0089171A">
        <w:t xml:space="preserve"> this into a decision </w:t>
      </w:r>
      <w:r w:rsidRPr="0089171A" w:rsidR="00E54114">
        <w:t>and</w:t>
      </w:r>
      <w:r w:rsidRPr="0089171A">
        <w:t xml:space="preserve"> the national governments to transpose the provisions of the proposal </w:t>
      </w:r>
      <w:r w:rsidRPr="0089171A" w:rsidR="00E54114">
        <w:t>as a matter of urgency</w:t>
      </w:r>
      <w:r w:rsidRPr="0089171A">
        <w:t xml:space="preserve">. The EESC </w:t>
      </w:r>
      <w:r w:rsidRPr="0089171A" w:rsidR="00F06BDF">
        <w:t xml:space="preserve">is </w:t>
      </w:r>
      <w:r w:rsidRPr="0089171A">
        <w:t xml:space="preserve">also </w:t>
      </w:r>
      <w:r w:rsidRPr="0089171A" w:rsidR="00A63332">
        <w:t>welcomes</w:t>
      </w:r>
      <w:r w:rsidRPr="0089171A">
        <w:t xml:space="preserve"> that </w:t>
      </w:r>
      <w:r w:rsidRPr="0089171A" w:rsidR="00A63332">
        <w:t>a substantial number of</w:t>
      </w:r>
      <w:r w:rsidRPr="0089171A">
        <w:t xml:space="preserve"> </w:t>
      </w:r>
      <w:r w:rsidRPr="0089171A" w:rsidR="00A344CB">
        <w:t xml:space="preserve">recommendations adopted in </w:t>
      </w:r>
      <w:r w:rsidRPr="0089171A" w:rsidR="007B6EA5">
        <w:t>its</w:t>
      </w:r>
      <w:r w:rsidRPr="0089171A" w:rsidR="006C5CD4">
        <w:t xml:space="preserve"> </w:t>
      </w:r>
      <w:r w:rsidRPr="0089171A" w:rsidR="00A344CB">
        <w:t>opinion</w:t>
      </w:r>
      <w:r w:rsidRPr="0089171A" w:rsidR="006C5CD4">
        <w:rPr>
          <w:rStyle w:val="FootnoteReference"/>
        </w:rPr>
        <w:footnoteReference w:id="4"/>
      </w:r>
      <w:r w:rsidRPr="0089171A" w:rsidR="00A344CB">
        <w:t xml:space="preserve"> have been </w:t>
      </w:r>
      <w:r w:rsidRPr="0089171A" w:rsidR="00A63332">
        <w:t>incorporated in the final text of the Directive</w:t>
      </w:r>
      <w:r w:rsidRPr="0089171A" w:rsidR="00A344CB">
        <w:t>.</w:t>
      </w:r>
    </w:p>
    <w:p w:rsidRPr="0089171A" w:rsidR="00A344CB" w:rsidP="00323A29" w:rsidRDefault="00A344CB">
      <w:pPr>
        <w:overflowPunct/>
        <w:adjustRightInd/>
        <w:textAlignment w:val="auto"/>
      </w:pPr>
    </w:p>
    <w:p w:rsidRPr="0089171A" w:rsidR="00A344CB" w:rsidP="00323A29" w:rsidRDefault="00A63332">
      <w:pPr>
        <w:pStyle w:val="Heading3"/>
        <w:overflowPunct/>
        <w:adjustRightInd/>
        <w:ind w:left="567" w:hanging="567"/>
        <w:textAlignment w:val="auto"/>
      </w:pPr>
      <w:r w:rsidRPr="0089171A">
        <w:t>T</w:t>
      </w:r>
      <w:r w:rsidRPr="0089171A" w:rsidR="00A344CB">
        <w:t xml:space="preserve">he EU </w:t>
      </w:r>
      <w:r w:rsidRPr="0089171A">
        <w:t>has not yet substantially included sufficient</w:t>
      </w:r>
      <w:r w:rsidRPr="0089171A" w:rsidR="00A344CB">
        <w:t xml:space="preserve"> measures for </w:t>
      </w:r>
      <w:r w:rsidRPr="0089171A">
        <w:t>PWDs</w:t>
      </w:r>
      <w:r w:rsidRPr="0089171A" w:rsidR="00A344CB">
        <w:t xml:space="preserve"> in the disaster risk reduction strategies. </w:t>
      </w:r>
      <w:r w:rsidRPr="0089171A">
        <w:t>T</w:t>
      </w:r>
      <w:r w:rsidRPr="0089171A" w:rsidR="00A344CB">
        <w:t>herefore</w:t>
      </w:r>
      <w:r w:rsidRPr="0089171A">
        <w:t>,</w:t>
      </w:r>
      <w:r w:rsidRPr="0089171A" w:rsidR="00A344CB">
        <w:t xml:space="preserve"> </w:t>
      </w:r>
      <w:r w:rsidRPr="0089171A">
        <w:t xml:space="preserve">the EESC </w:t>
      </w:r>
      <w:r w:rsidRPr="0089171A" w:rsidR="00A344CB">
        <w:t xml:space="preserve">calls </w:t>
      </w:r>
      <w:r w:rsidRPr="0089171A" w:rsidR="007B6EA5">
        <w:t>for</w:t>
      </w:r>
      <w:r w:rsidRPr="0089171A" w:rsidR="00A344CB">
        <w:t xml:space="preserve"> a </w:t>
      </w:r>
      <w:r w:rsidRPr="0089171A" w:rsidR="007B6EA5">
        <w:t>f</w:t>
      </w:r>
      <w:r w:rsidRPr="0089171A" w:rsidR="00A344CB">
        <w:t xml:space="preserve">ramework for disaster risk reduction for </w:t>
      </w:r>
      <w:r w:rsidRPr="0089171A" w:rsidR="00AE7499">
        <w:t>PWDs</w:t>
      </w:r>
      <w:r w:rsidRPr="0089171A" w:rsidR="00A344CB">
        <w:t xml:space="preserve"> in Europe to be adopted by the Council of the EU. </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w:t>
      </w:r>
      <w:r w:rsidRPr="0089171A" w:rsidR="00AE7499">
        <w:t>EU</w:t>
      </w:r>
      <w:r w:rsidRPr="0089171A">
        <w:t xml:space="preserve"> </w:t>
      </w:r>
      <w:r w:rsidRPr="0089171A" w:rsidR="00AE7499">
        <w:t xml:space="preserve">should put in place all the necessary </w:t>
      </w:r>
      <w:r w:rsidRPr="0089171A">
        <w:t>measures</w:t>
      </w:r>
      <w:r w:rsidRPr="0089171A" w:rsidR="007B6EA5">
        <w:t xml:space="preserve"> to make</w:t>
      </w:r>
      <w:r w:rsidRPr="0089171A">
        <w:t xml:space="preserve"> the 112</w:t>
      </w:r>
      <w:r w:rsidRPr="0089171A" w:rsidR="007B6EA5">
        <w:t xml:space="preserve"> emergency</w:t>
      </w:r>
      <w:r w:rsidRPr="0089171A">
        <w:t xml:space="preserve"> </w:t>
      </w:r>
      <w:r w:rsidRPr="0089171A" w:rsidR="007B6EA5">
        <w:t>number</w:t>
      </w:r>
      <w:r w:rsidRPr="0089171A">
        <w:t xml:space="preserve"> </w:t>
      </w:r>
      <w:r w:rsidRPr="0089171A" w:rsidR="007B6EA5">
        <w:t>accessible to all.</w:t>
      </w:r>
      <w:r w:rsidRPr="0089171A" w:rsidR="00AE7499">
        <w:t xml:space="preserve"> The EESC highlights the need that equally appropriate measures guaranteeing accessibility at national emergency points should be urgently taken.</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calls on the EU </w:t>
      </w:r>
      <w:r w:rsidRPr="0089171A" w:rsidR="00C844CC">
        <w:t xml:space="preserve">and its </w:t>
      </w:r>
      <w:r w:rsidRPr="0089171A" w:rsidR="007B6EA5">
        <w:t>M</w:t>
      </w:r>
      <w:r w:rsidRPr="0089171A">
        <w:t xml:space="preserve">ember </w:t>
      </w:r>
      <w:r w:rsidRPr="0089171A" w:rsidR="007B6EA5">
        <w:t>S</w:t>
      </w:r>
      <w:r w:rsidRPr="0089171A">
        <w:t xml:space="preserve">tates to adopt a </w:t>
      </w:r>
      <w:r w:rsidRPr="0089171A" w:rsidR="007B6EA5">
        <w:t>h</w:t>
      </w:r>
      <w:r w:rsidRPr="0089171A">
        <w:t xml:space="preserve">uman </w:t>
      </w:r>
      <w:r w:rsidRPr="0089171A" w:rsidR="007B6EA5">
        <w:t>r</w:t>
      </w:r>
      <w:r w:rsidRPr="0089171A">
        <w:t xml:space="preserve">ights </w:t>
      </w:r>
      <w:r w:rsidRPr="0089171A" w:rsidR="007B6EA5">
        <w:t>a</w:t>
      </w:r>
      <w:r w:rsidRPr="0089171A">
        <w:t>pproach to migration and refugee policies</w:t>
      </w:r>
      <w:r w:rsidRPr="0089171A" w:rsidR="007B6EA5">
        <w:t>,</w:t>
      </w:r>
      <w:r w:rsidRPr="0089171A">
        <w:t xml:space="preserve"> </w:t>
      </w:r>
      <w:r w:rsidRPr="0089171A" w:rsidR="008C513E">
        <w:t xml:space="preserve">as </w:t>
      </w:r>
      <w:r w:rsidRPr="0089171A" w:rsidR="00AE7499">
        <w:t xml:space="preserve">regards PWDs. </w:t>
      </w:r>
      <w:r w:rsidRPr="0089171A" w:rsidR="007B6EA5">
        <w:t xml:space="preserve">In addition, </w:t>
      </w:r>
      <w:r w:rsidRPr="0089171A" w:rsidR="00AE7499">
        <w:t>the EESC underlines</w:t>
      </w:r>
      <w:r w:rsidRPr="0089171A" w:rsidR="007B6EA5">
        <w:t xml:space="preserve"> </w:t>
      </w:r>
      <w:r w:rsidRPr="0089171A">
        <w:t xml:space="preserve">that disability can </w:t>
      </w:r>
      <w:r w:rsidRPr="0089171A" w:rsidR="008C513E">
        <w:t xml:space="preserve">quite often </w:t>
      </w:r>
      <w:r w:rsidRPr="0089171A">
        <w:t xml:space="preserve">be a reason for </w:t>
      </w:r>
      <w:r w:rsidRPr="0089171A" w:rsidR="00F3684F">
        <w:t xml:space="preserve">persecution </w:t>
      </w:r>
      <w:r w:rsidRPr="0089171A">
        <w:t xml:space="preserve">and discrimination in some countries and therefore </w:t>
      </w:r>
      <w:r w:rsidRPr="0089171A" w:rsidR="00AE7499">
        <w:t xml:space="preserve">it </w:t>
      </w:r>
      <w:r w:rsidRPr="0089171A">
        <w:t xml:space="preserve">calls on the EU authorities to develop guidelines and </w:t>
      </w:r>
      <w:r w:rsidRPr="0089171A" w:rsidR="00AE7499">
        <w:t xml:space="preserve">carry out </w:t>
      </w:r>
      <w:r w:rsidRPr="0089171A">
        <w:t xml:space="preserve">information </w:t>
      </w:r>
      <w:r w:rsidRPr="0089171A" w:rsidR="00AE7499">
        <w:t xml:space="preserve">campaigns (accessible to PWDs) </w:t>
      </w:r>
      <w:r w:rsidRPr="0089171A" w:rsidR="008102C1">
        <w:t>for</w:t>
      </w:r>
      <w:r w:rsidRPr="0089171A">
        <w:t xml:space="preserve"> its agencies and </w:t>
      </w:r>
      <w:r w:rsidRPr="0089171A" w:rsidR="008102C1">
        <w:t>M</w:t>
      </w:r>
      <w:r w:rsidRPr="0089171A">
        <w:t xml:space="preserve">ember </w:t>
      </w:r>
      <w:r w:rsidRPr="0089171A" w:rsidR="008102C1">
        <w:t>S</w:t>
      </w:r>
      <w:r w:rsidRPr="0089171A">
        <w:t>tates on disability, migration and asylum</w:t>
      </w:r>
      <w:r w:rsidRPr="0089171A" w:rsidR="00AE7499">
        <w:t xml:space="preserve"> and systematically mainstream disability in EU migration and refugee policies</w:t>
      </w:r>
      <w:r w:rsidRPr="0089171A" w:rsidR="008102C1">
        <w:t>.</w:t>
      </w:r>
      <w:r w:rsidRPr="0089171A">
        <w:t xml:space="preserve"> </w:t>
      </w:r>
    </w:p>
    <w:p w:rsidRPr="0089171A" w:rsidR="00A344CB" w:rsidP="00323A29" w:rsidRDefault="00A344CB">
      <w:pPr>
        <w:overflowPunct/>
        <w:adjustRightInd/>
        <w:textAlignment w:val="auto"/>
      </w:pPr>
    </w:p>
    <w:p w:rsidRPr="0089171A" w:rsidR="0045306B" w:rsidP="00323A29" w:rsidRDefault="0045306B">
      <w:pPr>
        <w:pStyle w:val="Heading3"/>
        <w:overflowPunct/>
        <w:adjustRightInd/>
        <w:ind w:left="567" w:hanging="567"/>
        <w:textAlignment w:val="auto"/>
      </w:pPr>
      <w:r w:rsidRPr="0089171A">
        <w:t xml:space="preserve">The EU should embrace a human-rights-based approach to disability in situations of risk and emergency, by adopting an implementation plan in line with the Council’s conclusions of February 2015 on disability-inclusive disaster management and the Sendai Framework. </w:t>
      </w:r>
      <w:r w:rsidRPr="0089171A" w:rsidR="00C67FE9">
        <w:t>In addition</w:t>
      </w:r>
      <w:r w:rsidRPr="0089171A">
        <w:t>, there is a need for the raising of awareness and the provision of information to PWDs and officials of emergency and civil protection services on disaster-risk reduction initiatives.</w:t>
      </w:r>
    </w:p>
    <w:p w:rsidRPr="0089171A" w:rsidR="0045306B" w:rsidP="00323A29" w:rsidRDefault="0045306B">
      <w:pPr>
        <w:overflowPunct/>
        <w:adjustRightInd/>
        <w:textAlignment w:val="auto"/>
      </w:pPr>
    </w:p>
    <w:p w:rsidRPr="0089171A" w:rsidR="0045306B" w:rsidP="00323A29" w:rsidRDefault="0045306B">
      <w:pPr>
        <w:pStyle w:val="Heading3"/>
        <w:overflowPunct/>
        <w:adjustRightInd/>
        <w:ind w:left="567" w:hanging="567"/>
        <w:textAlignment w:val="auto"/>
      </w:pPr>
      <w:r w:rsidRPr="0089171A">
        <w:t xml:space="preserve">The EC should play a leading role in the area of </w:t>
      </w:r>
      <w:r w:rsidRPr="0089171A" w:rsidR="008C513E">
        <w:t xml:space="preserve">justice </w:t>
      </w:r>
      <w:r w:rsidRPr="0089171A">
        <w:t>and human rights of PWDs. The EESC calls for a European conference to be held by DG Justice, targeting all justice services in the EU, including a reflection on the rights to accessing justice of PWDs and the way these rights are connected with other rights, such as legal capacity and equal recognition before the law.</w:t>
      </w:r>
    </w:p>
    <w:p w:rsidRPr="0089171A" w:rsidR="0045306B" w:rsidP="00323A29" w:rsidRDefault="0045306B">
      <w:pPr>
        <w:overflowPunct/>
        <w:adjustRightInd/>
        <w:textAlignment w:val="auto"/>
      </w:pPr>
    </w:p>
    <w:p w:rsidRPr="0089171A" w:rsidR="00A344CB" w:rsidP="00323A29" w:rsidRDefault="0067410F">
      <w:pPr>
        <w:pStyle w:val="Heading3"/>
        <w:overflowPunct/>
        <w:adjustRightInd/>
        <w:ind w:left="567" w:hanging="567"/>
        <w:textAlignment w:val="auto"/>
      </w:pPr>
      <w:r w:rsidRPr="0089171A">
        <w:t xml:space="preserve">The EC should provide the necessary funding for training the EU and </w:t>
      </w:r>
      <w:r w:rsidRPr="0089171A" w:rsidR="008C513E">
        <w:t xml:space="preserve">national </w:t>
      </w:r>
      <w:r w:rsidRPr="0089171A">
        <w:t xml:space="preserve">justice officials </w:t>
      </w:r>
      <w:r w:rsidRPr="0089171A" w:rsidR="008C513E">
        <w:t>i</w:t>
      </w:r>
      <w:r w:rsidRPr="0089171A">
        <w:t xml:space="preserve">n EU legislation and UN CRPD. </w:t>
      </w:r>
      <w:r w:rsidRPr="0089171A" w:rsidR="00C67FE9">
        <w:t>In addition</w:t>
      </w:r>
      <w:r w:rsidRPr="0089171A">
        <w:t xml:space="preserve">, the EESC urges the EU and national courts to apply their internal rules and instructions in a way that facilitate access to justice for PWDs. The General Recommendations of the UN CRPD Committee should also be taken into account in the administration of justice </w:t>
      </w:r>
      <w:r w:rsidRPr="0089171A" w:rsidR="00C67FE9">
        <w:t xml:space="preserve">at </w:t>
      </w:r>
      <w:r w:rsidRPr="0089171A">
        <w:t>both EU and national level</w:t>
      </w:r>
      <w:r w:rsidRPr="0089171A" w:rsidR="0052106B">
        <w:t xml:space="preserve">. </w:t>
      </w:r>
      <w:r w:rsidRPr="0089171A" w:rsidR="00AE7499">
        <w:t>Moreover</w:t>
      </w:r>
      <w:r w:rsidRPr="0089171A" w:rsidR="00234797">
        <w:t>,</w:t>
      </w:r>
      <w:r w:rsidRPr="0089171A" w:rsidR="0052106B">
        <w:t xml:space="preserve"> the EESC recommends that the DG Justice should utili</w:t>
      </w:r>
      <w:r w:rsidRPr="0089171A" w:rsidR="00234797">
        <w:t>s</w:t>
      </w:r>
      <w:r w:rsidRPr="0089171A" w:rsidR="0052106B">
        <w:t>e the Open Method of Coordination in order to achieve a balance</w:t>
      </w:r>
      <w:r w:rsidRPr="0089171A" w:rsidR="00234797">
        <w:t>d</w:t>
      </w:r>
      <w:r w:rsidRPr="0089171A" w:rsidR="0052106B">
        <w:t xml:space="preserve"> and coordinated approach by the </w:t>
      </w:r>
      <w:r w:rsidRPr="0089171A" w:rsidR="00234797">
        <w:t>M</w:t>
      </w:r>
      <w:r w:rsidRPr="0089171A" w:rsidR="0052106B">
        <w:t xml:space="preserve">ember </w:t>
      </w:r>
      <w:r w:rsidRPr="0089171A" w:rsidR="00234797">
        <w:t>S</w:t>
      </w:r>
      <w:r w:rsidRPr="0089171A" w:rsidR="0052106B">
        <w:t>tates to this very important issue</w:t>
      </w:r>
      <w:r w:rsidRPr="0089171A" w:rsidR="00234797">
        <w:t>, thus</w:t>
      </w:r>
      <w:r w:rsidRPr="0089171A" w:rsidR="0052106B">
        <w:t xml:space="preserve"> paving the way for a European response to equal recognition before the law. The EC should create European standards and promote benchmarking in access to </w:t>
      </w:r>
      <w:r w:rsidRPr="0089171A" w:rsidR="00234797">
        <w:t>j</w:t>
      </w:r>
      <w:r w:rsidRPr="0089171A" w:rsidR="0052106B">
        <w:t>ustice.</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The EESC calls on the EU institutions and the Member States to abolish discriminatory guardianship laws</w:t>
      </w:r>
      <w:r w:rsidRPr="0089171A" w:rsidR="0067410F">
        <w:t xml:space="preserve"> enabling all PWDs</w:t>
      </w:r>
      <w:r w:rsidRPr="0089171A">
        <w:t xml:space="preserve"> to exercise their political rights on an equal </w:t>
      </w:r>
      <w:r w:rsidRPr="0089171A" w:rsidR="008102C1">
        <w:t>footing</w:t>
      </w:r>
      <w:r w:rsidRPr="0089171A">
        <w:t xml:space="preserve"> with others. It notes that reasonable accommodation </w:t>
      </w:r>
      <w:r w:rsidRPr="0089171A" w:rsidR="000F1FEC">
        <w:t>and</w:t>
      </w:r>
      <w:r w:rsidRPr="0089171A" w:rsidR="0067410F">
        <w:t xml:space="preserve"> accessibility </w:t>
      </w:r>
      <w:r w:rsidRPr="0089171A">
        <w:t xml:space="preserve">in respect </w:t>
      </w:r>
      <w:r w:rsidRPr="0089171A" w:rsidR="0067410F">
        <w:t>to</w:t>
      </w:r>
      <w:r w:rsidRPr="0089171A">
        <w:t xml:space="preserve"> voting procedures, facilities and materials is indispensable.</w:t>
      </w:r>
    </w:p>
    <w:p w:rsidRPr="0089171A" w:rsidR="00A344CB" w:rsidP="00323A29" w:rsidRDefault="00A344CB">
      <w:pPr>
        <w:overflowPunct/>
        <w:adjustRightInd/>
        <w:textAlignment w:val="auto"/>
      </w:pPr>
    </w:p>
    <w:p w:rsidRPr="0089171A" w:rsidR="00A344CB" w:rsidP="00323A29" w:rsidRDefault="0067410F">
      <w:pPr>
        <w:pStyle w:val="Heading3"/>
        <w:overflowPunct/>
        <w:adjustRightInd/>
        <w:ind w:left="567" w:hanging="567"/>
        <w:textAlignment w:val="auto"/>
      </w:pPr>
      <w:r w:rsidRPr="0089171A">
        <w:t>Unfortunately, an unknown number of European</w:t>
      </w:r>
      <w:r w:rsidRPr="0089171A" w:rsidR="0045306B">
        <w:t>s</w:t>
      </w:r>
      <w:r w:rsidRPr="0089171A" w:rsidR="00A344CB">
        <w:t xml:space="preserve"> with disabilities </w:t>
      </w:r>
      <w:r w:rsidRPr="0089171A">
        <w:t xml:space="preserve">are </w:t>
      </w:r>
      <w:r w:rsidRPr="0089171A" w:rsidR="00A344CB">
        <w:t xml:space="preserve">deprived of </w:t>
      </w:r>
      <w:r w:rsidRPr="0089171A" w:rsidR="0045306B">
        <w:t xml:space="preserve">their </w:t>
      </w:r>
      <w:r w:rsidRPr="0089171A" w:rsidR="00A344CB">
        <w:t>liberty and security</w:t>
      </w:r>
      <w:r w:rsidRPr="0089171A" w:rsidR="0045306B">
        <w:t>,</w:t>
      </w:r>
      <w:r w:rsidRPr="0089171A" w:rsidR="00A344CB">
        <w:t xml:space="preserve"> and </w:t>
      </w:r>
      <w:r w:rsidRPr="0089171A" w:rsidR="0045306B">
        <w:t xml:space="preserve">are </w:t>
      </w:r>
      <w:r w:rsidRPr="0089171A" w:rsidR="00A344CB">
        <w:t>subjected to forced treatment and detention, including forced sterilisation.</w:t>
      </w:r>
      <w:r w:rsidRPr="0089171A">
        <w:t xml:space="preserve"> The EESC calls on the EC to take effective measures to stop this unbearable situation, produce through Eurostat reliable data, and put in place an efficient assessment mechanism. </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w:t>
      </w:r>
      <w:r w:rsidRPr="0089171A" w:rsidR="0067410F">
        <w:t>appeals</w:t>
      </w:r>
      <w:r w:rsidRPr="0089171A">
        <w:t xml:space="preserve"> </w:t>
      </w:r>
      <w:r w:rsidRPr="0089171A" w:rsidR="00C67FE9">
        <w:t xml:space="preserve">to </w:t>
      </w:r>
      <w:r w:rsidRPr="0089171A">
        <w:t>the EU to review its ethics guidelines regarding research</w:t>
      </w:r>
      <w:r w:rsidRPr="0089171A" w:rsidR="008102C1">
        <w:t>,</w:t>
      </w:r>
      <w:r w:rsidRPr="0089171A">
        <w:t xml:space="preserve"> and </w:t>
      </w:r>
      <w:r w:rsidRPr="0089171A" w:rsidR="008102C1">
        <w:t>in particular to</w:t>
      </w:r>
      <w:r w:rsidRPr="0089171A">
        <w:t xml:space="preserve"> set good practice examples by developing consent forms in accessible and easy-to-read </w:t>
      </w:r>
      <w:r w:rsidRPr="0089171A" w:rsidR="008102C1">
        <w:t>formats</w:t>
      </w:r>
      <w:r w:rsidRPr="0089171A">
        <w:t xml:space="preserve"> and </w:t>
      </w:r>
      <w:r w:rsidRPr="0089171A" w:rsidR="008102C1">
        <w:t xml:space="preserve">to </w:t>
      </w:r>
      <w:r w:rsidRPr="0089171A">
        <w:t>prevent substituted decision</w:t>
      </w:r>
      <w:r w:rsidRPr="0089171A" w:rsidR="008102C1">
        <w:t>-</w:t>
      </w:r>
      <w:r w:rsidRPr="0089171A">
        <w:t xml:space="preserve">making in this area. </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EU </w:t>
      </w:r>
      <w:r w:rsidRPr="0089171A" w:rsidR="0067410F">
        <w:t xml:space="preserve">should adopt </w:t>
      </w:r>
      <w:r w:rsidRPr="0089171A">
        <w:t xml:space="preserve">legislation to harmonise protection and combat violence, abuse and exploitation, and to ratify the Council of Europe </w:t>
      </w:r>
      <w:r w:rsidRPr="0089171A" w:rsidR="008102C1">
        <w:t xml:space="preserve">convention </w:t>
      </w:r>
      <w:r w:rsidRPr="0089171A">
        <w:t xml:space="preserve">on preventing and combating </w:t>
      </w:r>
      <w:r w:rsidRPr="0089171A" w:rsidR="0067410F">
        <w:t xml:space="preserve">domestic </w:t>
      </w:r>
      <w:r w:rsidRPr="0089171A">
        <w:t>violence against women</w:t>
      </w:r>
      <w:r w:rsidRPr="0089171A" w:rsidR="00F804DC">
        <w:rPr>
          <w:rStyle w:val="FootnoteReference"/>
        </w:rPr>
        <w:footnoteReference w:id="5"/>
      </w:r>
      <w:r w:rsidRPr="0089171A">
        <w:t>. The EU needs to take European legislative and policy action against cross</w:t>
      </w:r>
      <w:r w:rsidRPr="0089171A" w:rsidR="008102C1">
        <w:t>-</w:t>
      </w:r>
      <w:r w:rsidRPr="0089171A">
        <w:t xml:space="preserve">border </w:t>
      </w:r>
      <w:r w:rsidRPr="0089171A" w:rsidR="008102C1">
        <w:t xml:space="preserve">activities in </w:t>
      </w:r>
      <w:r w:rsidRPr="0089171A">
        <w:t xml:space="preserve">EU countries </w:t>
      </w:r>
      <w:r w:rsidRPr="0089171A" w:rsidR="008102C1">
        <w:t>involving</w:t>
      </w:r>
      <w:r w:rsidRPr="0089171A">
        <w:t xml:space="preserve"> trafficking of women and children with disabilities</w:t>
      </w:r>
      <w:r w:rsidRPr="0089171A" w:rsidR="0067410F">
        <w:t>, and calls for the EU to combat violence against children with disabilities by means of specific measures and accessible support services</w:t>
      </w:r>
      <w:r w:rsidRPr="0089171A">
        <w:t xml:space="preserve">. </w:t>
      </w:r>
    </w:p>
    <w:p w:rsidRPr="0089171A" w:rsidR="00A344CB" w:rsidP="00323A29" w:rsidRDefault="00A344CB">
      <w:pPr>
        <w:overflowPunct/>
        <w:adjustRightInd/>
        <w:textAlignment w:val="auto"/>
      </w:pPr>
    </w:p>
    <w:p w:rsidRPr="0089171A" w:rsidR="00D8599F" w:rsidP="00323A29" w:rsidRDefault="00F22C0B">
      <w:pPr>
        <w:pStyle w:val="Heading3"/>
        <w:overflowPunct/>
        <w:adjustRightInd/>
        <w:ind w:left="567" w:hanging="567"/>
        <w:textAlignment w:val="auto"/>
      </w:pPr>
      <w:r w:rsidRPr="0089171A">
        <w:t>T</w:t>
      </w:r>
      <w:r w:rsidRPr="0089171A" w:rsidR="00D8599F">
        <w:t xml:space="preserve">he EC initiative </w:t>
      </w:r>
      <w:r w:rsidRPr="0089171A" w:rsidR="0021387F">
        <w:t>on</w:t>
      </w:r>
      <w:r w:rsidRPr="0089171A" w:rsidR="00D8599F">
        <w:t xml:space="preserve"> the European Pillar of Social Rights should fully </w:t>
      </w:r>
      <w:r w:rsidRPr="0089171A">
        <w:t>integrate</w:t>
      </w:r>
      <w:r w:rsidRPr="0089171A" w:rsidR="00D8599F">
        <w:t xml:space="preserve"> and mainstream the CRPD provisions and create the necessary social protection floor</w:t>
      </w:r>
      <w:r w:rsidRPr="0089171A">
        <w:t>, and effective mechanisms to prevent and alleviate poverty, vulnerability and social exclusion among PWDs and their families, with special regard to women, children and older PWDs</w:t>
      </w:r>
      <w:r w:rsidRPr="0089171A" w:rsidR="00D8599F">
        <w:t>.</w:t>
      </w:r>
    </w:p>
    <w:p w:rsidRPr="0089171A" w:rsidR="00D8599F" w:rsidP="00323A29" w:rsidRDefault="00D8599F">
      <w:pPr>
        <w:overflowPunct/>
        <w:adjustRightInd/>
        <w:textAlignment w:val="auto"/>
      </w:pPr>
    </w:p>
    <w:p w:rsidRPr="0089171A" w:rsidR="00A344CB" w:rsidP="00323A29" w:rsidRDefault="00F22C0B">
      <w:pPr>
        <w:pStyle w:val="Heading3"/>
        <w:overflowPunct/>
        <w:adjustRightInd/>
        <w:ind w:left="567" w:hanging="567"/>
        <w:textAlignment w:val="auto"/>
      </w:pPr>
      <w:r w:rsidRPr="0089171A">
        <w:t>There is a clear need</w:t>
      </w:r>
      <w:r w:rsidRPr="0089171A" w:rsidR="00A344CB">
        <w:t xml:space="preserve"> for the development of a</w:t>
      </w:r>
      <w:r w:rsidRPr="0089171A">
        <w:t>n EU</w:t>
      </w:r>
      <w:r w:rsidRPr="0089171A" w:rsidR="00A344CB">
        <w:t xml:space="preserve"> </w:t>
      </w:r>
      <w:r w:rsidRPr="0089171A" w:rsidR="008102C1">
        <w:t>s</w:t>
      </w:r>
      <w:r w:rsidRPr="0089171A" w:rsidR="00A344CB">
        <w:t>ocial security benefit</w:t>
      </w:r>
      <w:r w:rsidRPr="0089171A">
        <w:t>s</w:t>
      </w:r>
      <w:r w:rsidRPr="0089171A" w:rsidR="00A344CB">
        <w:t xml:space="preserve"> coordination system in the EU</w:t>
      </w:r>
      <w:r w:rsidRPr="0089171A" w:rsidR="008102C1">
        <w:t>,</w:t>
      </w:r>
      <w:r w:rsidRPr="0089171A" w:rsidR="00A344CB">
        <w:t xml:space="preserve"> including a clear framework f</w:t>
      </w:r>
      <w:r w:rsidRPr="0089171A" w:rsidR="008102C1">
        <w:t>or</w:t>
      </w:r>
      <w:r w:rsidRPr="0089171A" w:rsidR="00A344CB">
        <w:t xml:space="preserve"> portability of right</w:t>
      </w:r>
      <w:r w:rsidRPr="0089171A" w:rsidR="008102C1">
        <w:t>s</w:t>
      </w:r>
      <w:r w:rsidRPr="0089171A" w:rsidR="00A344CB">
        <w:t xml:space="preserve"> </w:t>
      </w:r>
      <w:r w:rsidRPr="0089171A" w:rsidR="00D8599F">
        <w:t xml:space="preserve">with a maximum </w:t>
      </w:r>
      <w:r w:rsidRPr="0089171A" w:rsidR="00B80573">
        <w:t>number</w:t>
      </w:r>
      <w:r w:rsidRPr="0089171A" w:rsidR="00D8599F">
        <w:t xml:space="preserve"> of days</w:t>
      </w:r>
      <w:r w:rsidRPr="0089171A" w:rsidR="00A344CB">
        <w:t xml:space="preserve"> for the </w:t>
      </w:r>
      <w:r w:rsidRPr="0089171A" w:rsidR="00A551CA">
        <w:t xml:space="preserve">disability recognition </w:t>
      </w:r>
      <w:r w:rsidRPr="0089171A" w:rsidR="00A344CB">
        <w:t>procedure.</w:t>
      </w:r>
    </w:p>
    <w:p w:rsidRPr="0089171A" w:rsidR="00A344CB" w:rsidP="00323A29" w:rsidRDefault="00A344CB">
      <w:pPr>
        <w:overflowPunct/>
        <w:adjustRightInd/>
        <w:textAlignment w:val="auto"/>
      </w:pPr>
    </w:p>
    <w:p w:rsidRPr="0089171A" w:rsidR="00A344CB" w:rsidP="00323A29" w:rsidRDefault="00F22C0B">
      <w:pPr>
        <w:pStyle w:val="Heading3"/>
        <w:overflowPunct/>
        <w:adjustRightInd/>
        <w:ind w:left="567" w:hanging="567"/>
        <w:textAlignment w:val="auto"/>
      </w:pPr>
      <w:r w:rsidRPr="0089171A">
        <w:t>The EU should elaborate and implement the long awaited and much wanted European D</w:t>
      </w:r>
      <w:r w:rsidRPr="0089171A" w:rsidR="00A344CB">
        <w:t>einstitutionalisation</w:t>
      </w:r>
      <w:r w:rsidRPr="0089171A" w:rsidR="00D8599F">
        <w:rPr>
          <w:rStyle w:val="FootnoteReference"/>
        </w:rPr>
        <w:footnoteReference w:id="6"/>
      </w:r>
      <w:r w:rsidRPr="0089171A">
        <w:t xml:space="preserve"> strategy that should first and foremost include a very strict </w:t>
      </w:r>
      <w:r w:rsidRPr="0089171A" w:rsidR="00A344CB">
        <w:t xml:space="preserve">monitoring of the use of the ESIF </w:t>
      </w:r>
      <w:r w:rsidRPr="0089171A">
        <w:t xml:space="preserve">funding </w:t>
      </w:r>
      <w:r w:rsidRPr="0089171A" w:rsidR="00A344CB">
        <w:t xml:space="preserve">to ensure that they are used strictly for the development of support services for </w:t>
      </w:r>
      <w:r w:rsidRPr="0089171A">
        <w:t>PWDs to live independently</w:t>
      </w:r>
      <w:r w:rsidRPr="0089171A" w:rsidR="00A344CB">
        <w:t xml:space="preserve"> in local communities. The EESC also calls </w:t>
      </w:r>
      <w:r w:rsidRPr="0089171A" w:rsidR="008102C1">
        <w:t xml:space="preserve">for the creation </w:t>
      </w:r>
      <w:r w:rsidRPr="0089171A">
        <w:t xml:space="preserve">of </w:t>
      </w:r>
      <w:r w:rsidRPr="0089171A" w:rsidR="00A344CB">
        <w:t xml:space="preserve">a </w:t>
      </w:r>
      <w:r w:rsidRPr="0089171A" w:rsidR="006B349C">
        <w:t>self-sustained</w:t>
      </w:r>
      <w:r w:rsidRPr="0089171A" w:rsidR="00A344CB">
        <w:t xml:space="preserve"> European De-institutionalisation Fund.</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w:t>
      </w:r>
      <w:r w:rsidRPr="0089171A" w:rsidR="00D8599F">
        <w:t>regrets that</w:t>
      </w:r>
      <w:r w:rsidRPr="0089171A">
        <w:t xml:space="preserve"> the EC </w:t>
      </w:r>
      <w:r w:rsidRPr="0089171A" w:rsidR="00D8599F">
        <w:t>has not</w:t>
      </w:r>
      <w:r w:rsidRPr="0089171A">
        <w:t xml:space="preserve"> </w:t>
      </w:r>
      <w:r w:rsidRPr="0089171A" w:rsidR="00D61C95">
        <w:t xml:space="preserve">yet </w:t>
      </w:r>
      <w:r w:rsidRPr="0089171A">
        <w:t>produce</w:t>
      </w:r>
      <w:r w:rsidRPr="0089171A" w:rsidR="00D8599F">
        <w:t xml:space="preserve">d </w:t>
      </w:r>
      <w:r w:rsidRPr="0089171A">
        <w:t xml:space="preserve">an analysis of the impact of the ESIF on </w:t>
      </w:r>
      <w:r w:rsidRPr="0089171A" w:rsidR="00F22C0B">
        <w:t>PWDs</w:t>
      </w:r>
      <w:r w:rsidRPr="0089171A" w:rsidR="009D06B0">
        <w:t>, in line with</w:t>
      </w:r>
      <w:r w:rsidRPr="0089171A">
        <w:t xml:space="preserve"> the obligation </w:t>
      </w:r>
      <w:r w:rsidRPr="0089171A" w:rsidR="009D06B0">
        <w:t>laid down by</w:t>
      </w:r>
      <w:r w:rsidRPr="0089171A">
        <w:t xml:space="preserve"> the European </w:t>
      </w:r>
      <w:r w:rsidRPr="0089171A" w:rsidR="009D06B0">
        <w:t>S</w:t>
      </w:r>
      <w:r w:rsidRPr="0089171A">
        <w:t xml:space="preserve">ocial </w:t>
      </w:r>
      <w:r w:rsidRPr="0089171A" w:rsidR="009D06B0">
        <w:t>F</w:t>
      </w:r>
      <w:r w:rsidRPr="0089171A">
        <w:t>und regulation</w:t>
      </w:r>
      <w:r w:rsidRPr="0089171A" w:rsidR="009D06B0">
        <w:t xml:space="preserve"> regarding</w:t>
      </w:r>
      <w:r w:rsidRPr="0089171A">
        <w:t xml:space="preserve"> annual reporting on the measures taken </w:t>
      </w:r>
      <w:r w:rsidRPr="0089171A" w:rsidR="009D06B0">
        <w:t>i</w:t>
      </w:r>
      <w:r w:rsidRPr="0089171A">
        <w:t xml:space="preserve">n the area of disability. It should include </w:t>
      </w:r>
      <w:r w:rsidRPr="0089171A" w:rsidR="0045306B">
        <w:t xml:space="preserve">strengthening of the EC's monitoring of the use of the ESIF in line with the UN CRPD and in consultation with organisations representing PWDs, </w:t>
      </w:r>
      <w:r w:rsidRPr="0089171A">
        <w:t>infringement procedure</w:t>
      </w:r>
      <w:r w:rsidRPr="0089171A" w:rsidR="009D06B0">
        <w:t>s</w:t>
      </w:r>
      <w:r w:rsidRPr="0089171A">
        <w:t xml:space="preserve"> </w:t>
      </w:r>
      <w:r w:rsidRPr="0089171A" w:rsidR="00F22C0B">
        <w:t xml:space="preserve">(suspension, withdrawal, recovery) </w:t>
      </w:r>
      <w:r w:rsidRPr="0089171A" w:rsidR="009D06B0">
        <w:t>launched</w:t>
      </w:r>
      <w:r w:rsidRPr="0089171A">
        <w:t xml:space="preserve"> by the EU for </w:t>
      </w:r>
      <w:r w:rsidRPr="0089171A" w:rsidR="006B349C">
        <w:t>non-compliance</w:t>
      </w:r>
      <w:r w:rsidRPr="0089171A">
        <w:t xml:space="preserve"> with </w:t>
      </w:r>
      <w:r w:rsidRPr="0089171A">
        <w:rPr>
          <w:i/>
        </w:rPr>
        <w:t>ex-ante</w:t>
      </w:r>
      <w:r w:rsidRPr="0089171A">
        <w:t xml:space="preserve"> conditionalit</w:t>
      </w:r>
      <w:r w:rsidRPr="0089171A" w:rsidR="009D06B0">
        <w:t>ies</w:t>
      </w:r>
      <w:r w:rsidRPr="0089171A">
        <w:t>.</w:t>
      </w:r>
    </w:p>
    <w:p w:rsidRPr="0089171A" w:rsidR="00A344CB" w:rsidP="00323A29" w:rsidRDefault="00A344CB">
      <w:pPr>
        <w:overflowPunct/>
        <w:adjustRightInd/>
        <w:textAlignment w:val="auto"/>
      </w:pPr>
    </w:p>
    <w:p w:rsidRPr="0089171A" w:rsidR="00A344CB" w:rsidP="00323A29" w:rsidRDefault="00C73EB9">
      <w:pPr>
        <w:pStyle w:val="Heading3"/>
        <w:overflowPunct/>
        <w:adjustRightInd/>
        <w:ind w:left="567" w:hanging="567"/>
        <w:textAlignment w:val="auto"/>
      </w:pPr>
      <w:r w:rsidRPr="0089171A">
        <w:t>T</w:t>
      </w:r>
      <w:r w:rsidRPr="0089171A" w:rsidR="00A344CB">
        <w:t xml:space="preserve">here is a need for </w:t>
      </w:r>
      <w:r w:rsidRPr="0089171A" w:rsidR="009D06B0">
        <w:t xml:space="preserve">more </w:t>
      </w:r>
      <w:r w:rsidRPr="0089171A" w:rsidR="00A344CB">
        <w:t>effective</w:t>
      </w:r>
      <w:r w:rsidRPr="0089171A" w:rsidR="009D06B0">
        <w:t xml:space="preserve"> national enforcement b</w:t>
      </w:r>
      <w:r w:rsidRPr="0089171A" w:rsidR="00A344CB">
        <w:t>odies</w:t>
      </w:r>
      <w:r w:rsidRPr="0089171A" w:rsidR="009D06B0">
        <w:t xml:space="preserve">: </w:t>
      </w:r>
      <w:r w:rsidRPr="0089171A" w:rsidR="00A344CB">
        <w:t xml:space="preserve">their powers </w:t>
      </w:r>
      <w:r w:rsidRPr="0089171A" w:rsidR="009D06B0">
        <w:t xml:space="preserve">need to be harmonised and enhanced </w:t>
      </w:r>
      <w:r w:rsidRPr="0089171A" w:rsidR="00A344CB">
        <w:t xml:space="preserve">to facilitate the enforcement of passengers’ rights </w:t>
      </w:r>
      <w:r w:rsidRPr="0089171A" w:rsidR="009D06B0">
        <w:t>o</w:t>
      </w:r>
      <w:r w:rsidRPr="0089171A" w:rsidR="00A344CB">
        <w:t xml:space="preserve">n all </w:t>
      </w:r>
      <w:r w:rsidRPr="0089171A" w:rsidR="009D06B0">
        <w:t xml:space="preserve">modes of </w:t>
      </w:r>
      <w:r w:rsidRPr="0089171A" w:rsidR="00A344CB">
        <w:t>transport and the complaints procedure</w:t>
      </w:r>
      <w:r w:rsidRPr="0089171A" w:rsidR="009D06B0">
        <w:t xml:space="preserve"> needs to be simplified</w:t>
      </w:r>
      <w:r w:rsidRPr="0089171A" w:rsidR="00A344CB">
        <w:t xml:space="preserve">. Furthermore, the EESC calls on the </w:t>
      </w:r>
      <w:r w:rsidRPr="0089171A">
        <w:t>EC</w:t>
      </w:r>
      <w:r w:rsidRPr="0089171A" w:rsidR="00A344CB">
        <w:t xml:space="preserve"> to guarantee free travel for </w:t>
      </w:r>
      <w:r w:rsidRPr="0089171A" w:rsidR="009D06B0">
        <w:t>carers</w:t>
      </w:r>
      <w:r w:rsidRPr="0089171A" w:rsidR="00A344CB">
        <w:t xml:space="preserve"> in all </w:t>
      </w:r>
      <w:r w:rsidRPr="0089171A" w:rsidR="009D06B0">
        <w:t xml:space="preserve">modes of </w:t>
      </w:r>
      <w:r w:rsidRPr="0089171A" w:rsidR="00A344CB">
        <w:t xml:space="preserve">transport, including air travel, as </w:t>
      </w:r>
      <w:r w:rsidRPr="0089171A" w:rsidR="009D06B0">
        <w:t>is</w:t>
      </w:r>
      <w:r w:rsidRPr="0089171A" w:rsidR="00A344CB">
        <w:t xml:space="preserve"> already the case under Regulation 1371/2007</w:t>
      </w:r>
      <w:r w:rsidRPr="0089171A" w:rsidR="006C5CD4">
        <w:rPr>
          <w:rStyle w:val="FootnoteReference"/>
        </w:rPr>
        <w:footnoteReference w:id="7"/>
      </w:r>
      <w:r w:rsidRPr="0089171A" w:rsidR="00A344CB">
        <w:t xml:space="preserve"> and Regulation 1177/2010</w:t>
      </w:r>
      <w:r w:rsidRPr="0089171A" w:rsidR="006C5CD4">
        <w:rPr>
          <w:rStyle w:val="FootnoteReference"/>
        </w:rPr>
        <w:footnoteReference w:id="8"/>
      </w:r>
      <w:r w:rsidRPr="0089171A" w:rsidR="00A344CB">
        <w:t>.</w:t>
      </w:r>
    </w:p>
    <w:p w:rsidRPr="0089171A" w:rsidR="00A344CB" w:rsidP="00323A29" w:rsidRDefault="00A344CB">
      <w:pPr>
        <w:overflowPunct/>
        <w:adjustRightInd/>
        <w:textAlignment w:val="auto"/>
      </w:pPr>
    </w:p>
    <w:p w:rsidRPr="0089171A" w:rsidR="00A344CB" w:rsidP="00323A29" w:rsidRDefault="00C73EB9">
      <w:pPr>
        <w:pStyle w:val="Heading3"/>
        <w:overflowPunct/>
        <w:adjustRightInd/>
        <w:ind w:left="567" w:hanging="567"/>
        <w:textAlignment w:val="auto"/>
      </w:pPr>
      <w:r w:rsidRPr="0089171A">
        <w:t>The EC should</w:t>
      </w:r>
      <w:r w:rsidRPr="0089171A" w:rsidR="00A344CB">
        <w:t xml:space="preserve"> give </w:t>
      </w:r>
      <w:r w:rsidRPr="0089171A">
        <w:t xml:space="preserve">full and immediate </w:t>
      </w:r>
      <w:r w:rsidRPr="0089171A" w:rsidR="00A344CB">
        <w:t xml:space="preserve">official recognition to sign language and Braille, </w:t>
      </w:r>
      <w:r w:rsidRPr="0089171A" w:rsidR="009D06B0">
        <w:t>and</w:t>
      </w:r>
      <w:r w:rsidRPr="0089171A" w:rsidR="00A344CB">
        <w:t xml:space="preserve"> undertake an assessment of </w:t>
      </w:r>
      <w:r w:rsidRPr="0089171A">
        <w:t>its</w:t>
      </w:r>
      <w:r w:rsidRPr="0089171A" w:rsidR="00A344CB">
        <w:t xml:space="preserve"> communication channels and internal processes </w:t>
      </w:r>
      <w:r w:rsidRPr="0089171A" w:rsidR="009D06B0">
        <w:t xml:space="preserve">in order </w:t>
      </w:r>
      <w:r w:rsidRPr="0089171A" w:rsidR="00A344CB">
        <w:t xml:space="preserve">to produce and present information in an accessible manner for </w:t>
      </w:r>
      <w:r w:rsidRPr="0089171A">
        <w:t>PWDs</w:t>
      </w:r>
      <w:r w:rsidRPr="0089171A" w:rsidR="00A344CB">
        <w:t xml:space="preserve">. This </w:t>
      </w:r>
      <w:r w:rsidRPr="0089171A">
        <w:t>should</w:t>
      </w:r>
      <w:r w:rsidRPr="0089171A" w:rsidR="00A344CB">
        <w:t xml:space="preserve"> include </w:t>
      </w:r>
      <w:r w:rsidRPr="0089171A">
        <w:t>various</w:t>
      </w:r>
      <w:r w:rsidRPr="0089171A" w:rsidR="00A344CB">
        <w:t xml:space="preserve"> accessible formats such as sign language, Braille</w:t>
      </w:r>
      <w:r w:rsidRPr="0089171A" w:rsidR="009D06B0">
        <w:t xml:space="preserve"> and</w:t>
      </w:r>
      <w:r w:rsidRPr="0089171A" w:rsidR="00A344CB">
        <w:t xml:space="preserve"> augmentative and alternative communication, including easy-to-read format. </w:t>
      </w:r>
      <w:r w:rsidRPr="0089171A">
        <w:t>The EU should ensure that all PWDs, regardless of their financial capacity have access to inclusive education.</w:t>
      </w:r>
    </w:p>
    <w:p w:rsidRPr="0089171A" w:rsidR="00CE1691" w:rsidP="00323A29" w:rsidRDefault="00CE1691">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w:t>
      </w:r>
      <w:r w:rsidRPr="0089171A" w:rsidR="00C73EB9">
        <w:t>EU should adopt</w:t>
      </w:r>
      <w:r w:rsidRPr="0089171A">
        <w:t xml:space="preserve"> a compulsory </w:t>
      </w:r>
      <w:r w:rsidRPr="0089171A" w:rsidR="009D06B0">
        <w:t>inclusive education exchange quality f</w:t>
      </w:r>
      <w:r w:rsidRPr="0089171A">
        <w:t>ramework</w:t>
      </w:r>
      <w:r w:rsidRPr="0089171A" w:rsidR="009D06B0">
        <w:t>,</w:t>
      </w:r>
      <w:r w:rsidRPr="0089171A">
        <w:t xml:space="preserve"> establishing minimum accessible criteria to ensure mobility of </w:t>
      </w:r>
      <w:r w:rsidRPr="0089171A" w:rsidR="00082056">
        <w:t xml:space="preserve">all </w:t>
      </w:r>
      <w:r w:rsidRPr="0089171A">
        <w:t>students</w:t>
      </w:r>
      <w:r w:rsidRPr="0089171A" w:rsidR="00082056">
        <w:t>, especially young students,</w:t>
      </w:r>
      <w:r w:rsidRPr="0089171A">
        <w:t xml:space="preserve"> with disabilities in the EU for secondary, tertiary and vocational training. All </w:t>
      </w:r>
      <w:r w:rsidRPr="0089171A" w:rsidR="00C73EB9">
        <w:t xml:space="preserve">partner </w:t>
      </w:r>
      <w:r w:rsidRPr="0089171A" w:rsidR="009D06B0">
        <w:t>u</w:t>
      </w:r>
      <w:r w:rsidRPr="0089171A">
        <w:t>niversities</w:t>
      </w:r>
      <w:r w:rsidRPr="0089171A" w:rsidR="00C73EB9">
        <w:t xml:space="preserve"> </w:t>
      </w:r>
      <w:r w:rsidRPr="0089171A" w:rsidR="00822937">
        <w:t>in the</w:t>
      </w:r>
      <w:r w:rsidRPr="0089171A">
        <w:t xml:space="preserve"> Erasmus </w:t>
      </w:r>
      <w:r w:rsidRPr="0089171A" w:rsidR="00C73EB9">
        <w:t>student</w:t>
      </w:r>
      <w:r w:rsidRPr="0089171A">
        <w:t xml:space="preserve"> exchange programme should include accessibility </w:t>
      </w:r>
      <w:r w:rsidRPr="0089171A" w:rsidR="0045306B">
        <w:t xml:space="preserve">to education </w:t>
      </w:r>
      <w:r w:rsidRPr="0089171A">
        <w:t>programme</w:t>
      </w:r>
      <w:r w:rsidRPr="0089171A" w:rsidR="0045306B">
        <w:t>s</w:t>
      </w:r>
      <w:r w:rsidRPr="0089171A" w:rsidR="00C73EB9">
        <w:t xml:space="preserve"> and</w:t>
      </w:r>
      <w:r w:rsidRPr="0089171A">
        <w:t xml:space="preserve"> facilities </w:t>
      </w:r>
      <w:r w:rsidRPr="0089171A" w:rsidR="00C73EB9">
        <w:t>ensuring the full</w:t>
      </w:r>
      <w:r w:rsidRPr="0089171A">
        <w:t xml:space="preserve"> participation of </w:t>
      </w:r>
      <w:r w:rsidRPr="0089171A" w:rsidR="00082056">
        <w:t xml:space="preserve">all </w:t>
      </w:r>
      <w:r w:rsidRPr="0089171A">
        <w:t>students</w:t>
      </w:r>
      <w:r w:rsidRPr="0089171A" w:rsidR="00082056">
        <w:t>, especially young students,</w:t>
      </w:r>
      <w:r w:rsidRPr="0089171A">
        <w:t xml:space="preserve"> with disabilities.</w:t>
      </w:r>
    </w:p>
    <w:p w:rsidRPr="0089171A" w:rsidR="00A344CB" w:rsidP="00323A29" w:rsidRDefault="00A344CB">
      <w:pPr>
        <w:overflowPunct/>
        <w:adjustRightInd/>
        <w:textAlignment w:val="auto"/>
      </w:pPr>
    </w:p>
    <w:p w:rsidRPr="0089171A" w:rsidR="00A344CB" w:rsidP="00323A29" w:rsidRDefault="00C73EB9">
      <w:pPr>
        <w:pStyle w:val="Heading3"/>
        <w:overflowPunct/>
        <w:adjustRightInd/>
        <w:ind w:left="567" w:hanging="567"/>
        <w:textAlignment w:val="auto"/>
      </w:pPr>
      <w:r w:rsidRPr="0089171A">
        <w:t>The EU should</w:t>
      </w:r>
      <w:r w:rsidRPr="0089171A" w:rsidR="00A344CB">
        <w:t xml:space="preserve"> ratify the World Intellectual Property Organisation (WIPO) Marrakesh Treaty, facilitate and encourage </w:t>
      </w:r>
      <w:r w:rsidRPr="0089171A" w:rsidR="00074115">
        <w:t>its</w:t>
      </w:r>
      <w:r w:rsidRPr="0089171A" w:rsidR="00A344CB">
        <w:t xml:space="preserve"> ratification at national level by Member States, </w:t>
      </w:r>
      <w:r w:rsidRPr="0089171A">
        <w:t>thus allowing</w:t>
      </w:r>
      <w:r w:rsidRPr="0089171A" w:rsidR="00A344CB">
        <w:t xml:space="preserve"> the free flow of accessible versions of printed material for </w:t>
      </w:r>
      <w:r w:rsidRPr="0089171A">
        <w:t>persons</w:t>
      </w:r>
      <w:r w:rsidRPr="0089171A" w:rsidR="00A344CB">
        <w:t xml:space="preserve"> with visual </w:t>
      </w:r>
      <w:r w:rsidRPr="0089171A">
        <w:t xml:space="preserve">impairments </w:t>
      </w:r>
      <w:r w:rsidRPr="0089171A" w:rsidR="00A344CB">
        <w:t>and print disabilities.</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calls </w:t>
      </w:r>
      <w:r w:rsidRPr="0089171A" w:rsidR="00C73EB9">
        <w:t>on the EC to elaborate and implement a specifi</w:t>
      </w:r>
      <w:r w:rsidRPr="0089171A" w:rsidR="00966C8B">
        <w:t>c initiative</w:t>
      </w:r>
      <w:r w:rsidRPr="0089171A">
        <w:t xml:space="preserve"> on the application of Agenda 2030 and the Sustainable Development Goals for </w:t>
      </w:r>
      <w:r w:rsidRPr="0089171A" w:rsidR="00966C8B">
        <w:t>PWDs</w:t>
      </w:r>
      <w:r w:rsidRPr="0089171A">
        <w:t xml:space="preserve"> within the EU</w:t>
      </w:r>
      <w:r w:rsidRPr="0089171A" w:rsidR="00074115">
        <w:t>,</w:t>
      </w:r>
      <w:r w:rsidRPr="0089171A">
        <w:t xml:space="preserve"> and </w:t>
      </w:r>
      <w:r w:rsidRPr="0089171A" w:rsidR="00966C8B">
        <w:t>in</w:t>
      </w:r>
      <w:r w:rsidRPr="0089171A" w:rsidR="00074115">
        <w:t xml:space="preserve"> i</w:t>
      </w:r>
      <w:r w:rsidRPr="0089171A">
        <w:t xml:space="preserve">ts external policies </w:t>
      </w:r>
      <w:r w:rsidRPr="0089171A" w:rsidR="00966C8B">
        <w:t>including</w:t>
      </w:r>
      <w:r w:rsidRPr="0089171A">
        <w:t xml:space="preserve"> development cooperation and international trade. </w:t>
      </w:r>
    </w:p>
    <w:p w:rsidRPr="0089171A" w:rsidR="00A344CB" w:rsidP="00323A29" w:rsidRDefault="00A344CB">
      <w:pPr>
        <w:overflowPunct/>
        <w:adjustRightInd/>
        <w:textAlignment w:val="auto"/>
      </w:pPr>
    </w:p>
    <w:p w:rsidRPr="0089171A" w:rsidR="00A344CB" w:rsidP="00323A29" w:rsidRDefault="00A344CB">
      <w:pPr>
        <w:pStyle w:val="Heading2"/>
        <w:keepNext/>
        <w:overflowPunct/>
        <w:adjustRightInd/>
        <w:ind w:left="567" w:hanging="567"/>
        <w:textAlignment w:val="auto"/>
      </w:pPr>
      <w:r w:rsidRPr="0089171A">
        <w:rPr>
          <w:b/>
        </w:rPr>
        <w:t>Specific obligations (</w:t>
      </w:r>
      <w:r w:rsidRPr="0089171A" w:rsidR="00074115">
        <w:rPr>
          <w:b/>
        </w:rPr>
        <w:t>A</w:t>
      </w:r>
      <w:r w:rsidRPr="0089171A">
        <w:rPr>
          <w:b/>
        </w:rPr>
        <w:t>rticles 31-3</w:t>
      </w:r>
      <w:r w:rsidRPr="0089171A" w:rsidR="006C5CD4">
        <w:rPr>
          <w:b/>
        </w:rPr>
        <w:t>3</w:t>
      </w:r>
      <w:r w:rsidRPr="0089171A" w:rsidR="006C5CD4">
        <w:t>)</w:t>
      </w:r>
    </w:p>
    <w:p w:rsidRPr="0089171A" w:rsidR="00A344CB" w:rsidP="00323A29" w:rsidRDefault="00A344CB">
      <w:pPr>
        <w:keepNext/>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urges Eurostat to </w:t>
      </w:r>
      <w:r w:rsidRPr="0089171A" w:rsidR="00966C8B">
        <w:t>organi</w:t>
      </w:r>
      <w:r w:rsidRPr="0089171A" w:rsidR="00822937">
        <w:t>s</w:t>
      </w:r>
      <w:r w:rsidRPr="0089171A" w:rsidR="00966C8B">
        <w:t>e</w:t>
      </w:r>
      <w:r w:rsidRPr="0089171A">
        <w:t xml:space="preserve"> a conference </w:t>
      </w:r>
      <w:r w:rsidRPr="0089171A" w:rsidR="00D8599F">
        <w:t>in order to agree on a unified</w:t>
      </w:r>
      <w:r w:rsidRPr="0089171A">
        <w:t xml:space="preserve"> mechanism </w:t>
      </w:r>
      <w:r w:rsidRPr="0089171A" w:rsidR="00074115">
        <w:t>for</w:t>
      </w:r>
      <w:r w:rsidRPr="0089171A">
        <w:t xml:space="preserve"> all EU </w:t>
      </w:r>
      <w:r w:rsidRPr="0089171A" w:rsidR="00074115">
        <w:t>M</w:t>
      </w:r>
      <w:r w:rsidRPr="0089171A">
        <w:t>ember</w:t>
      </w:r>
      <w:r w:rsidRPr="0089171A" w:rsidR="00074115">
        <w:t xml:space="preserve"> States</w:t>
      </w:r>
      <w:r w:rsidRPr="0089171A">
        <w:t>’ statistical offices</w:t>
      </w:r>
      <w:r w:rsidRPr="0089171A" w:rsidR="00966C8B">
        <w:t>, providing</w:t>
      </w:r>
      <w:r w:rsidRPr="0089171A">
        <w:t xml:space="preserve"> follow up to CO</w:t>
      </w:r>
      <w:r w:rsidRPr="0089171A" w:rsidR="00856189">
        <w:t> </w:t>
      </w:r>
      <w:r w:rsidRPr="0089171A">
        <w:t xml:space="preserve">71. There is a need to create a European </w:t>
      </w:r>
      <w:r w:rsidRPr="0089171A" w:rsidR="00074115">
        <w:t>d</w:t>
      </w:r>
      <w:r w:rsidRPr="0089171A">
        <w:t xml:space="preserve">isability </w:t>
      </w:r>
      <w:r w:rsidRPr="0089171A" w:rsidR="00074115">
        <w:t>s</w:t>
      </w:r>
      <w:r w:rsidRPr="0089171A">
        <w:t xml:space="preserve">tatistical </w:t>
      </w:r>
      <w:r w:rsidRPr="0089171A" w:rsidR="00074115">
        <w:t>h</w:t>
      </w:r>
      <w:r w:rsidRPr="0089171A">
        <w:t>uman rights mechanism</w:t>
      </w:r>
      <w:r w:rsidRPr="0089171A" w:rsidR="00966C8B">
        <w:t>, disaggregated by disability, gender and age</w:t>
      </w:r>
      <w:r w:rsidRPr="0089171A">
        <w:t xml:space="preserve"> to collect operational information for European </w:t>
      </w:r>
      <w:r w:rsidRPr="0089171A" w:rsidR="00966C8B">
        <w:t xml:space="preserve">and national </w:t>
      </w:r>
      <w:r w:rsidRPr="0089171A">
        <w:t xml:space="preserve">policies targeting </w:t>
      </w:r>
      <w:r w:rsidRPr="0089171A" w:rsidR="00966C8B">
        <w:t>PWDs</w:t>
      </w:r>
      <w:r w:rsidRPr="0089171A">
        <w:t>.</w:t>
      </w:r>
    </w:p>
    <w:p w:rsidRPr="0089171A" w:rsidR="00A344CB" w:rsidP="00323A29" w:rsidRDefault="00A344CB">
      <w:pPr>
        <w:overflowPunct/>
        <w:adjustRightInd/>
        <w:textAlignment w:val="auto"/>
      </w:pPr>
    </w:p>
    <w:p w:rsidRPr="0089171A" w:rsidR="00A344CB" w:rsidP="00323A29" w:rsidRDefault="00966C8B">
      <w:pPr>
        <w:pStyle w:val="Heading3"/>
        <w:overflowPunct/>
        <w:adjustRightInd/>
        <w:ind w:left="567" w:hanging="567"/>
        <w:textAlignment w:val="auto"/>
      </w:pPr>
      <w:r w:rsidRPr="0089171A">
        <w:t xml:space="preserve">The EC should systematically mainstream the rights of PWDs in all </w:t>
      </w:r>
      <w:r w:rsidRPr="0089171A" w:rsidR="00822937">
        <w:t xml:space="preserve">the </w:t>
      </w:r>
      <w:r w:rsidRPr="0089171A">
        <w:t xml:space="preserve">EU’s international cooperation policies and programmes. </w:t>
      </w:r>
      <w:r w:rsidRPr="0089171A" w:rsidR="00A344CB">
        <w:t xml:space="preserve">The EESC </w:t>
      </w:r>
      <w:r w:rsidRPr="0089171A" w:rsidR="002E3FC7">
        <w:t xml:space="preserve">welcomes the </w:t>
      </w:r>
      <w:r w:rsidRPr="0089171A" w:rsidR="001C1E9D">
        <w:t xml:space="preserve">EU </w:t>
      </w:r>
      <w:r w:rsidRPr="0089171A" w:rsidR="002E3FC7">
        <w:t xml:space="preserve">pilot project "Bridging the gap" and </w:t>
      </w:r>
      <w:r w:rsidRPr="0089171A" w:rsidR="00A344CB">
        <w:t xml:space="preserve">calls </w:t>
      </w:r>
      <w:r w:rsidRPr="0089171A" w:rsidR="00074115">
        <w:t>for</w:t>
      </w:r>
      <w:r w:rsidRPr="0089171A" w:rsidR="00A344CB">
        <w:t xml:space="preserve"> the adoption of a </w:t>
      </w:r>
      <w:r w:rsidRPr="0089171A" w:rsidR="00074115">
        <w:t>d</w:t>
      </w:r>
      <w:r w:rsidRPr="0089171A" w:rsidR="00A344CB">
        <w:t xml:space="preserve">isability </w:t>
      </w:r>
      <w:r w:rsidRPr="0089171A">
        <w:t xml:space="preserve">EU </w:t>
      </w:r>
      <w:r w:rsidRPr="0089171A" w:rsidR="00A344CB">
        <w:t xml:space="preserve">funding </w:t>
      </w:r>
      <w:r w:rsidRPr="0089171A">
        <w:t xml:space="preserve">programme </w:t>
      </w:r>
      <w:r w:rsidRPr="0089171A" w:rsidR="00A344CB">
        <w:t xml:space="preserve">for the rights of </w:t>
      </w:r>
      <w:r w:rsidRPr="0089171A">
        <w:t>PWDs</w:t>
      </w:r>
      <w:r w:rsidRPr="0089171A" w:rsidR="00A344CB">
        <w:t>. This fund</w:t>
      </w:r>
      <w:r w:rsidRPr="0089171A">
        <w:t>ing programme</w:t>
      </w:r>
      <w:r w:rsidRPr="0089171A" w:rsidR="00A344CB">
        <w:t xml:space="preserve"> should be implemented, as is the case in some European countries, in close cooperation with European </w:t>
      </w:r>
      <w:r w:rsidRPr="0089171A">
        <w:t>DPOs</w:t>
      </w:r>
      <w:r w:rsidRPr="0089171A" w:rsidR="00A344CB">
        <w:t xml:space="preserve"> as intermediate bodies</w:t>
      </w:r>
      <w:r w:rsidRPr="0089171A">
        <w:t>, being responsible for directing, managing and defining</w:t>
      </w:r>
      <w:r w:rsidRPr="0089171A" w:rsidR="00A344CB">
        <w:t xml:space="preserve"> policy and funding priorities. It is important to make sure that European funding is not provided </w:t>
      </w:r>
      <w:r w:rsidRPr="0089171A" w:rsidR="00074115">
        <w:t>for</w:t>
      </w:r>
      <w:r w:rsidRPr="0089171A" w:rsidR="00A344CB">
        <w:t xml:space="preserve"> projects </w:t>
      </w:r>
      <w:r w:rsidRPr="0089171A" w:rsidR="00074115">
        <w:t>which do not comply with</w:t>
      </w:r>
      <w:r w:rsidRPr="0089171A" w:rsidR="00A344CB">
        <w:t xml:space="preserve"> the UN CRPD</w:t>
      </w:r>
      <w:r w:rsidRPr="0089171A" w:rsidR="00D8599F">
        <w:t xml:space="preserve"> provisions</w:t>
      </w:r>
      <w:r w:rsidRPr="0089171A" w:rsidR="00A344CB">
        <w:t>.</w:t>
      </w:r>
    </w:p>
    <w:p w:rsidRPr="0089171A" w:rsidR="00A344CB" w:rsidP="00323A29" w:rsidRDefault="00A344CB">
      <w:pPr>
        <w:overflowPunct/>
        <w:adjustRightInd/>
        <w:textAlignment w:val="auto"/>
      </w:pPr>
    </w:p>
    <w:p w:rsidRPr="0089171A" w:rsidR="00A344CB" w:rsidP="00323A29" w:rsidRDefault="00966C8B">
      <w:pPr>
        <w:pStyle w:val="Heading3"/>
        <w:overflowPunct/>
        <w:adjustRightInd/>
        <w:ind w:left="567" w:hanging="567"/>
        <w:textAlignment w:val="auto"/>
      </w:pPr>
      <w:r w:rsidRPr="0089171A">
        <w:t xml:space="preserve">The EC needs to fully comply </w:t>
      </w:r>
      <w:r w:rsidRPr="0089171A" w:rsidR="00822937">
        <w:t xml:space="preserve">with </w:t>
      </w:r>
      <w:r w:rsidRPr="0089171A">
        <w:t>the CO</w:t>
      </w:r>
      <w:r w:rsidRPr="0089171A" w:rsidR="00822937">
        <w:t> </w:t>
      </w:r>
      <w:r w:rsidRPr="0089171A">
        <w:t xml:space="preserve">75 by creating and </w:t>
      </w:r>
      <w:r w:rsidRPr="0089171A" w:rsidR="000F1FEC">
        <w:t>establishing</w:t>
      </w:r>
      <w:r w:rsidRPr="0089171A" w:rsidR="00A344CB">
        <w:t xml:space="preserve"> focal points in </w:t>
      </w:r>
      <w:r w:rsidRPr="0089171A" w:rsidR="00074115">
        <w:t>all</w:t>
      </w:r>
      <w:r w:rsidRPr="0089171A" w:rsidR="00A344CB">
        <w:t xml:space="preserve"> </w:t>
      </w:r>
      <w:r w:rsidRPr="0089171A" w:rsidR="000E2F74">
        <w:t>Directorates</w:t>
      </w:r>
      <w:r w:rsidRPr="0089171A" w:rsidR="00822937">
        <w:t>-</w:t>
      </w:r>
      <w:r w:rsidRPr="0089171A" w:rsidR="000E2F74">
        <w:t>General</w:t>
      </w:r>
      <w:r w:rsidRPr="0089171A" w:rsidR="00A344CB">
        <w:t>, agencies and bodies</w:t>
      </w:r>
      <w:r w:rsidRPr="0089171A" w:rsidR="002E3FC7">
        <w:t xml:space="preserve">. All focal points should hold at least </w:t>
      </w:r>
      <w:r w:rsidRPr="0089171A" w:rsidR="006E6C31">
        <w:t>three</w:t>
      </w:r>
      <w:r w:rsidRPr="0089171A" w:rsidR="002E3FC7">
        <w:t xml:space="preserve"> meetings </w:t>
      </w:r>
      <w:r w:rsidRPr="0089171A" w:rsidR="00A344CB">
        <w:t>every year</w:t>
      </w:r>
      <w:r w:rsidRPr="0089171A" w:rsidR="006E6C31">
        <w:t>,</w:t>
      </w:r>
      <w:r w:rsidRPr="0089171A" w:rsidR="002E3FC7">
        <w:t xml:space="preserve"> </w:t>
      </w:r>
      <w:r w:rsidRPr="0089171A" w:rsidR="006E6C31">
        <w:t xml:space="preserve">and </w:t>
      </w:r>
      <w:r w:rsidRPr="0089171A" w:rsidR="002E3FC7">
        <w:t>representative</w:t>
      </w:r>
      <w:r w:rsidRPr="0089171A" w:rsidR="00822937">
        <w:t>s</w:t>
      </w:r>
      <w:r w:rsidRPr="0089171A" w:rsidR="002E3FC7">
        <w:t xml:space="preserve"> of </w:t>
      </w:r>
      <w:r w:rsidRPr="0089171A" w:rsidR="000E2F74">
        <w:t>DPOs</w:t>
      </w:r>
      <w:r w:rsidRPr="0089171A" w:rsidR="006E6C31">
        <w:t xml:space="preserve"> should attend and </w:t>
      </w:r>
      <w:r w:rsidRPr="0089171A" w:rsidR="000E2F74">
        <w:t>fully participate</w:t>
      </w:r>
      <w:r w:rsidRPr="0089171A" w:rsidR="002E3FC7">
        <w:t xml:space="preserve">. On 3 December </w:t>
      </w:r>
      <w:r w:rsidRPr="0089171A" w:rsidR="000E2F74">
        <w:t>every</w:t>
      </w:r>
      <w:r w:rsidRPr="0089171A" w:rsidR="002E3FC7">
        <w:t xml:space="preserve"> year, the E</w:t>
      </w:r>
      <w:r w:rsidRPr="0089171A" w:rsidR="000E2F74">
        <w:t>C</w:t>
      </w:r>
      <w:r w:rsidRPr="0089171A" w:rsidR="002E3FC7">
        <w:t xml:space="preserve"> should </w:t>
      </w:r>
      <w:r w:rsidRPr="0089171A" w:rsidR="00860CAC">
        <w:t>issue</w:t>
      </w:r>
      <w:r w:rsidRPr="0089171A" w:rsidR="00A344CB">
        <w:t xml:space="preserve"> </w:t>
      </w:r>
      <w:r w:rsidRPr="0089171A" w:rsidR="000E2F74">
        <w:t>its annual</w:t>
      </w:r>
      <w:r w:rsidRPr="0089171A" w:rsidR="00A344CB">
        <w:t xml:space="preserve"> report on the implementation of the UN CRPD</w:t>
      </w:r>
      <w:r w:rsidRPr="0089171A" w:rsidR="002E3FC7">
        <w:t xml:space="preserve"> </w:t>
      </w:r>
      <w:r w:rsidRPr="0089171A" w:rsidR="000E2F74">
        <w:t>by the EU and its Member State</w:t>
      </w:r>
      <w:r w:rsidRPr="0089171A" w:rsidR="00822937">
        <w:t>s</w:t>
      </w:r>
      <w:r w:rsidRPr="0089171A" w:rsidR="00A344CB">
        <w:t>.</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 xml:space="preserve">The EESC welcomes the </w:t>
      </w:r>
      <w:r w:rsidRPr="0089171A" w:rsidR="000E2F74">
        <w:t>EC</w:t>
      </w:r>
      <w:r w:rsidRPr="0089171A" w:rsidR="00074115">
        <w:t xml:space="preserve">'s </w:t>
      </w:r>
      <w:r w:rsidRPr="0089171A">
        <w:t>decision to withdraw from the independent monitoring framework</w:t>
      </w:r>
      <w:r w:rsidRPr="0089171A" w:rsidR="00074115">
        <w:t>,</w:t>
      </w:r>
      <w:r w:rsidRPr="0089171A">
        <w:t xml:space="preserve"> paving the way for the creation of a truly independent mechanism under </w:t>
      </w:r>
      <w:r w:rsidRPr="0089171A" w:rsidR="00074115">
        <w:t>the supervision</w:t>
      </w:r>
      <w:r w:rsidRPr="0089171A">
        <w:t xml:space="preserve"> of a governing body </w:t>
      </w:r>
      <w:r w:rsidRPr="0089171A" w:rsidR="00074115">
        <w:t xml:space="preserve">made up of </w:t>
      </w:r>
      <w:r w:rsidRPr="0089171A">
        <w:t>the members of the independent framework</w:t>
      </w:r>
      <w:r w:rsidRPr="0089171A" w:rsidR="000E2F74">
        <w:t>. However, in order for the EU framework to be able to carry out its tasks effectively, financial and human resources should be allocated as a matter of urgency</w:t>
      </w:r>
      <w:r w:rsidRPr="0089171A">
        <w:t>.</w:t>
      </w:r>
    </w:p>
    <w:p w:rsidRPr="0089171A" w:rsidR="00A344CB" w:rsidP="00323A29" w:rsidRDefault="00A344CB">
      <w:pPr>
        <w:overflowPunct/>
        <w:adjustRightInd/>
        <w:textAlignment w:val="auto"/>
      </w:pPr>
    </w:p>
    <w:p w:rsidRPr="0089171A" w:rsidR="00A344CB" w:rsidP="00323A29" w:rsidRDefault="00074115">
      <w:pPr>
        <w:pStyle w:val="Heading2"/>
        <w:keepNext/>
        <w:overflowPunct/>
        <w:adjustRightInd/>
        <w:ind w:left="567" w:hanging="567"/>
        <w:textAlignment w:val="auto"/>
      </w:pPr>
      <w:r w:rsidRPr="0089171A">
        <w:rPr>
          <w:b/>
        </w:rPr>
        <w:t xml:space="preserve">Compliance of the </w:t>
      </w:r>
      <w:r w:rsidRPr="0089171A" w:rsidR="00A344CB">
        <w:rPr>
          <w:b/>
        </w:rPr>
        <w:t>EU institutions with the Convent</w:t>
      </w:r>
      <w:r w:rsidRPr="0089171A" w:rsidR="006C5CD4">
        <w:rPr>
          <w:b/>
        </w:rPr>
        <w:t>ion (as public administrations</w:t>
      </w:r>
      <w:r w:rsidRPr="0089171A" w:rsidR="006C5CD4">
        <w:t>)</w:t>
      </w:r>
    </w:p>
    <w:p w:rsidRPr="0089171A" w:rsidR="00A344CB" w:rsidP="00323A29" w:rsidRDefault="00A344CB">
      <w:pPr>
        <w:keepNext/>
        <w:overflowPunct/>
        <w:adjustRightInd/>
        <w:textAlignment w:val="auto"/>
      </w:pPr>
    </w:p>
    <w:p w:rsidRPr="0089171A" w:rsidR="00A344CB" w:rsidP="00323A29" w:rsidRDefault="004A3074">
      <w:pPr>
        <w:pStyle w:val="Heading3"/>
        <w:overflowPunct/>
        <w:adjustRightInd/>
        <w:ind w:left="567" w:hanging="567"/>
        <w:textAlignment w:val="auto"/>
      </w:pPr>
      <w:r w:rsidRPr="0089171A">
        <w:t>There is a very clear need</w:t>
      </w:r>
      <w:r w:rsidRPr="0089171A" w:rsidR="00A344CB">
        <w:t xml:space="preserve"> </w:t>
      </w:r>
      <w:r w:rsidRPr="0089171A">
        <w:t>for</w:t>
      </w:r>
      <w:r w:rsidRPr="0089171A" w:rsidR="00A344CB">
        <w:t xml:space="preserve"> the </w:t>
      </w:r>
      <w:r w:rsidRPr="0089171A" w:rsidR="00074115">
        <w:t xml:space="preserve">EU institutions </w:t>
      </w:r>
      <w:r w:rsidRPr="0089171A">
        <w:t xml:space="preserve">to revise their </w:t>
      </w:r>
      <w:r w:rsidRPr="0089171A" w:rsidR="00074115">
        <w:t>h</w:t>
      </w:r>
      <w:r w:rsidRPr="0089171A" w:rsidR="00A344CB">
        <w:t xml:space="preserve">uman </w:t>
      </w:r>
      <w:r w:rsidRPr="0089171A" w:rsidR="00074115">
        <w:t>r</w:t>
      </w:r>
      <w:r w:rsidRPr="0089171A" w:rsidR="00A344CB">
        <w:t>esources polic</w:t>
      </w:r>
      <w:r w:rsidRPr="0089171A">
        <w:t>ies</w:t>
      </w:r>
      <w:r w:rsidRPr="0089171A" w:rsidR="00A344CB">
        <w:t xml:space="preserve"> </w:t>
      </w:r>
      <w:r w:rsidRPr="0089171A">
        <w:t>and align them with the UN CRPD</w:t>
      </w:r>
      <w:r w:rsidRPr="0089171A" w:rsidR="0008345A">
        <w:t xml:space="preserve"> provisions</w:t>
      </w:r>
      <w:r w:rsidRPr="0089171A" w:rsidR="00A344CB">
        <w:t xml:space="preserve"> in order to ensure that </w:t>
      </w:r>
      <w:r w:rsidRPr="0089171A" w:rsidR="0008345A">
        <w:t>PWDs</w:t>
      </w:r>
      <w:r w:rsidRPr="0089171A" w:rsidR="00A344CB">
        <w:t xml:space="preserve"> and workers with relatives with disabilities receive </w:t>
      </w:r>
      <w:r w:rsidRPr="0089171A" w:rsidR="0008345A">
        <w:t>reasonable</w:t>
      </w:r>
      <w:r w:rsidRPr="0089171A" w:rsidR="00A344CB">
        <w:t xml:space="preserve"> accommodation </w:t>
      </w:r>
      <w:r w:rsidRPr="0089171A" w:rsidR="0008345A">
        <w:t xml:space="preserve">and support </w:t>
      </w:r>
      <w:r w:rsidRPr="0089171A" w:rsidR="008C0139">
        <w:t>to be able to strike a proper balance between</w:t>
      </w:r>
      <w:r w:rsidRPr="0089171A" w:rsidR="00A344CB">
        <w:t xml:space="preserve"> work and family obligations. The EESC calls on the EU to revise its joint sickness and insurance</w:t>
      </w:r>
      <w:r w:rsidRPr="0089171A" w:rsidR="008C0139">
        <w:t xml:space="preserve"> scheme</w:t>
      </w:r>
      <w:r w:rsidRPr="0089171A" w:rsidR="0008345A">
        <w:t>, the pension system and the disability-related social security and social protection measures in order to ensure non-discrimination and equal opportunities for all PWDs, inter alia, by recognising disability-related health needs as being distinct from an illness and promoting independent living and working through the provision of full reimbursement of the additional cost of the necessary equipment or service</w:t>
      </w:r>
      <w:r w:rsidRPr="0089171A" w:rsidR="00A344CB">
        <w:t>.</w:t>
      </w:r>
    </w:p>
    <w:p w:rsidRPr="0089171A" w:rsidR="00A344CB" w:rsidP="00323A29" w:rsidRDefault="00A344CB">
      <w:pPr>
        <w:overflowPunct/>
        <w:adjustRightInd/>
        <w:textAlignment w:val="auto"/>
      </w:pPr>
    </w:p>
    <w:p w:rsidRPr="0089171A" w:rsidR="00A344CB" w:rsidP="00323A29" w:rsidRDefault="000B54D1">
      <w:pPr>
        <w:pStyle w:val="Heading3"/>
        <w:overflowPunct/>
        <w:adjustRightInd/>
        <w:ind w:left="567" w:hanging="567"/>
        <w:textAlignment w:val="auto"/>
      </w:pPr>
      <w:r w:rsidRPr="0089171A">
        <w:t xml:space="preserve">It is crucial that all EU institutions proactively undertake initiatives to comply with the accessibility provisions of the Directive on access to public </w:t>
      </w:r>
      <w:r w:rsidRPr="0089171A" w:rsidR="00822937">
        <w:t xml:space="preserve">sector </w:t>
      </w:r>
      <w:r w:rsidRPr="0089171A" w:rsidR="0008345A">
        <w:t xml:space="preserve">bodies' </w:t>
      </w:r>
      <w:r w:rsidRPr="0089171A">
        <w:t>websites</w:t>
      </w:r>
      <w:r w:rsidRPr="0089171A" w:rsidR="0008345A">
        <w:t xml:space="preserve"> with a concrete deadline</w:t>
      </w:r>
      <w:r w:rsidRPr="0089171A" w:rsidR="00521612">
        <w:t>,</w:t>
      </w:r>
      <w:r w:rsidRPr="0089171A">
        <w:t xml:space="preserve"> </w:t>
      </w:r>
      <w:r w:rsidRPr="0089171A" w:rsidR="00521612">
        <w:t>setting</w:t>
      </w:r>
      <w:r w:rsidRPr="0089171A">
        <w:t xml:space="preserve"> </w:t>
      </w:r>
      <w:r w:rsidRPr="0089171A" w:rsidR="00521612">
        <w:t>a good</w:t>
      </w:r>
      <w:r w:rsidRPr="0089171A">
        <w:t xml:space="preserve"> example in this fundamental area of disability rights.</w:t>
      </w:r>
    </w:p>
    <w:p w:rsidRPr="0089171A" w:rsidR="00CE1691" w:rsidP="00323A29" w:rsidRDefault="00CE1691">
      <w:pPr>
        <w:overflowPunct/>
        <w:adjustRightInd/>
        <w:textAlignment w:val="auto"/>
      </w:pPr>
    </w:p>
    <w:p w:rsidRPr="0089171A" w:rsidR="00A344CB" w:rsidP="00323A29" w:rsidRDefault="00A344CB">
      <w:pPr>
        <w:pStyle w:val="Heading3"/>
        <w:overflowPunct/>
        <w:adjustRightInd/>
        <w:ind w:left="567" w:hanging="567"/>
        <w:textAlignment w:val="auto"/>
      </w:pPr>
      <w:r w:rsidRPr="0089171A">
        <w:t>The EESC calls on the EC and the Board of Governors of the European schools to adopt a plan and</w:t>
      </w:r>
      <w:r w:rsidRPr="0089171A" w:rsidR="008C0139">
        <w:t xml:space="preserve"> allocate</w:t>
      </w:r>
      <w:r w:rsidRPr="0089171A">
        <w:t xml:space="preserve"> the necessary financial and human resources to develop</w:t>
      </w:r>
      <w:r w:rsidRPr="0089171A" w:rsidR="008C0139">
        <w:t>ing</w:t>
      </w:r>
      <w:r w:rsidRPr="0089171A">
        <w:t xml:space="preserve"> and implement</w:t>
      </w:r>
      <w:r w:rsidRPr="0089171A" w:rsidR="008C0139">
        <w:t>ing</w:t>
      </w:r>
      <w:r w:rsidRPr="0089171A">
        <w:t xml:space="preserve"> an inclusive quality education system at all levels </w:t>
      </w:r>
      <w:r w:rsidRPr="0089171A" w:rsidR="008C0139">
        <w:t>in</w:t>
      </w:r>
      <w:r w:rsidRPr="0089171A">
        <w:t xml:space="preserve"> the European schools, ensuring reasonable accommodation, support and a </w:t>
      </w:r>
      <w:r w:rsidRPr="0089171A" w:rsidR="006C5CD4">
        <w:t>non-rejection</w:t>
      </w:r>
      <w:r w:rsidRPr="0089171A">
        <w:t xml:space="preserve"> policy for all students with disabilities</w:t>
      </w:r>
      <w:r w:rsidRPr="0089171A" w:rsidR="00082056">
        <w:t xml:space="preserve"> </w:t>
      </w:r>
      <w:r w:rsidRPr="0089171A" w:rsidR="00FC1B80">
        <w:t>in primary and secondary education</w:t>
      </w:r>
      <w:r w:rsidRPr="0089171A">
        <w:t xml:space="preserve">. </w:t>
      </w:r>
    </w:p>
    <w:p w:rsidRPr="0089171A" w:rsidR="00A344CB" w:rsidP="00323A29" w:rsidRDefault="00A344CB">
      <w:pPr>
        <w:overflowPunct/>
        <w:adjustRightInd/>
        <w:textAlignment w:val="auto"/>
      </w:pPr>
    </w:p>
    <w:p w:rsidRPr="0089171A" w:rsidR="00A642BA" w:rsidP="00323A29" w:rsidRDefault="0008345A">
      <w:pPr>
        <w:pStyle w:val="Heading3"/>
        <w:overflowPunct/>
        <w:adjustRightInd/>
        <w:ind w:left="567" w:hanging="567"/>
        <w:textAlignment w:val="auto"/>
      </w:pPr>
      <w:r w:rsidRPr="0089171A">
        <w:t>Since</w:t>
      </w:r>
      <w:r w:rsidRPr="0089171A" w:rsidR="000B54D1">
        <w:t xml:space="preserve"> the employment of </w:t>
      </w:r>
      <w:r w:rsidRPr="0089171A">
        <w:t>PWDs</w:t>
      </w:r>
      <w:r w:rsidRPr="0089171A" w:rsidR="000B54D1">
        <w:t xml:space="preserve"> </w:t>
      </w:r>
      <w:r w:rsidRPr="0089171A">
        <w:t xml:space="preserve">in the EU </w:t>
      </w:r>
      <w:r w:rsidRPr="0089171A" w:rsidR="000B54D1">
        <w:t xml:space="preserve">is </w:t>
      </w:r>
      <w:r w:rsidRPr="0089171A" w:rsidR="006E054D">
        <w:t>at</w:t>
      </w:r>
      <w:r w:rsidRPr="0089171A" w:rsidR="000B54D1">
        <w:t xml:space="preserve"> a low level</w:t>
      </w:r>
      <w:r w:rsidRPr="0089171A">
        <w:t>, the EESC calls on</w:t>
      </w:r>
      <w:r w:rsidRPr="0089171A" w:rsidR="000B54D1">
        <w:t xml:space="preserve"> the EU institutions to put in place a positive action employment scheme (including specific competitions) to increase the number of </w:t>
      </w:r>
      <w:r w:rsidRPr="0089171A">
        <w:t>PWDs</w:t>
      </w:r>
      <w:r w:rsidRPr="0089171A" w:rsidR="000B54D1">
        <w:t xml:space="preserve"> employed in the</w:t>
      </w:r>
      <w:r w:rsidRPr="0089171A">
        <w:t>ir services by providing reasonable accommodation and support.</w:t>
      </w:r>
      <w:r w:rsidRPr="0089171A" w:rsidR="000B54D1">
        <w:t xml:space="preserve"> The implementation of this policy needs to be reviewed every </w:t>
      </w:r>
      <w:r w:rsidRPr="0089171A" w:rsidR="007B6490">
        <w:t>two</w:t>
      </w:r>
      <w:r w:rsidRPr="0089171A" w:rsidR="000B54D1">
        <w:t xml:space="preserve"> years in order to evaluate </w:t>
      </w:r>
      <w:r w:rsidRPr="0089171A" w:rsidR="007B6490">
        <w:t>whether</w:t>
      </w:r>
      <w:r w:rsidRPr="0089171A" w:rsidR="000B54D1">
        <w:t xml:space="preserve"> correction measures are needed</w:t>
      </w:r>
      <w:r w:rsidRPr="0089171A" w:rsidR="00A344CB">
        <w:t>.</w:t>
      </w:r>
      <w:r w:rsidRPr="0089171A" w:rsidR="006251F8">
        <w:t xml:space="preserve"> </w:t>
      </w:r>
    </w:p>
    <w:p w:rsidRPr="0089171A" w:rsidR="00822937" w:rsidP="00323A29" w:rsidRDefault="00822937">
      <w:pPr>
        <w:overflowPunct/>
        <w:adjustRightInd/>
        <w:textAlignment w:val="auto"/>
      </w:pPr>
    </w:p>
    <w:p w:rsidRPr="0089171A" w:rsidR="00A642BA" w:rsidP="00323A29" w:rsidRDefault="00A642BA">
      <w:pPr>
        <w:pStyle w:val="Heading3"/>
        <w:overflowPunct/>
        <w:adjustRightInd/>
        <w:ind w:left="567" w:hanging="567"/>
        <w:textAlignment w:val="auto"/>
      </w:pPr>
      <w:r w:rsidRPr="0089171A">
        <w:t>The EESC asks the EU institutions, agencies and bodies to ensure that the existing staff regulations are fully and effectively implemented in line with the UNCRPD and that internal rules and implementing provisions are developed in full compliance with the Convention’s provisions.</w:t>
      </w:r>
    </w:p>
    <w:p w:rsidRPr="0089171A" w:rsidR="00A344CB" w:rsidP="00323A29" w:rsidRDefault="00A344CB">
      <w:pPr>
        <w:overflowPunct/>
        <w:adjustRightInd/>
        <w:textAlignment w:val="auto"/>
      </w:pPr>
    </w:p>
    <w:p w:rsidRPr="0089171A" w:rsidR="00A344CB" w:rsidP="00323A29" w:rsidRDefault="00A344CB">
      <w:pPr>
        <w:pStyle w:val="Heading3"/>
        <w:overflowPunct/>
        <w:adjustRightInd/>
        <w:ind w:left="567" w:hanging="567"/>
        <w:textAlignment w:val="auto"/>
      </w:pPr>
      <w:r w:rsidRPr="0089171A">
        <w:t>The EESC commits itself to develop</w:t>
      </w:r>
      <w:r w:rsidRPr="0089171A" w:rsidR="008C0139">
        <w:t>ing a</w:t>
      </w:r>
      <w:r w:rsidRPr="0089171A">
        <w:t xml:space="preserve"> structure to implement the C</w:t>
      </w:r>
      <w:r w:rsidRPr="0089171A" w:rsidR="009722FF">
        <w:t>Os</w:t>
      </w:r>
      <w:r w:rsidRPr="0089171A" w:rsidR="004F3550">
        <w:t xml:space="preserve"> </w:t>
      </w:r>
      <w:r w:rsidRPr="0089171A" w:rsidR="009722FF">
        <w:t>in-house</w:t>
      </w:r>
      <w:r w:rsidRPr="0089171A" w:rsidR="004F3550">
        <w:t>,</w:t>
      </w:r>
      <w:r w:rsidRPr="0089171A" w:rsidR="00533D53">
        <w:t xml:space="preserve"> </w:t>
      </w:r>
      <w:r w:rsidRPr="0089171A" w:rsidR="008C0139">
        <w:t>with regard to</w:t>
      </w:r>
      <w:r w:rsidRPr="0089171A">
        <w:t xml:space="preserve"> human resources policy, communication facilities with citizens and EESC members, </w:t>
      </w:r>
      <w:r w:rsidRPr="0089171A" w:rsidR="008C0139">
        <w:t xml:space="preserve">and </w:t>
      </w:r>
      <w:r w:rsidRPr="0089171A">
        <w:t xml:space="preserve">full inclusion and equality for EESC members with disabilities. </w:t>
      </w:r>
      <w:r w:rsidRPr="0089171A" w:rsidR="00A642BA">
        <w:t xml:space="preserve">It will also make sure that this is promoted in its relationships with the business community, trade unions and civil society. </w:t>
      </w:r>
      <w:r w:rsidRPr="0089171A">
        <w:t xml:space="preserve">This new policy will be </w:t>
      </w:r>
      <w:r w:rsidRPr="0089171A" w:rsidR="008C0139">
        <w:t>developed</w:t>
      </w:r>
      <w:r w:rsidRPr="0089171A">
        <w:t xml:space="preserve"> in </w:t>
      </w:r>
      <w:r w:rsidRPr="0089171A" w:rsidR="006B349C">
        <w:t>close</w:t>
      </w:r>
      <w:r w:rsidRPr="0089171A">
        <w:t xml:space="preserve"> cooperation with its Permanent Study Group on </w:t>
      </w:r>
      <w:r w:rsidRPr="0089171A" w:rsidR="00533D53">
        <w:t>Disability Rights</w:t>
      </w:r>
      <w:r w:rsidRPr="0089171A">
        <w:t>.</w:t>
      </w:r>
    </w:p>
    <w:p w:rsidRPr="0089171A" w:rsidR="00E635D7" w:rsidP="00323A29" w:rsidRDefault="00E635D7">
      <w:pPr>
        <w:overflowPunct/>
        <w:adjustRightInd/>
        <w:textAlignment w:val="auto"/>
      </w:pPr>
    </w:p>
    <w:p w:rsidRPr="0089171A" w:rsidR="008C2C9E" w:rsidP="00323A29" w:rsidRDefault="008C2C9E">
      <w:pPr>
        <w:overflowPunct/>
        <w:adjustRightInd/>
        <w:textAlignment w:val="auto"/>
      </w:pPr>
      <w:r w:rsidRPr="0089171A">
        <w:t xml:space="preserve">Brussels, </w:t>
      </w:r>
      <w:r w:rsidRPr="0089171A" w:rsidR="004F4E44">
        <w:t>19 October</w:t>
      </w:r>
      <w:r w:rsidRPr="0089171A">
        <w:t xml:space="preserve"> 2016</w:t>
      </w:r>
    </w:p>
    <w:p w:rsidRPr="0089171A" w:rsidR="008C2C9E" w:rsidP="00323A29" w:rsidRDefault="008C2C9E">
      <w:pPr>
        <w:overflowPunct/>
        <w:adjustRightInd/>
        <w:textAlignment w:val="auto"/>
      </w:pPr>
    </w:p>
    <w:p w:rsidRPr="0089171A" w:rsidR="002401EF" w:rsidP="00323A29" w:rsidRDefault="002401EF">
      <w:pPr>
        <w:overflowPunct/>
        <w:adjustRightInd/>
        <w:textAlignment w:val="auto"/>
      </w:pPr>
    </w:p>
    <w:p w:rsidRPr="0089171A" w:rsidR="002401EF" w:rsidP="00323A29" w:rsidRDefault="002401EF">
      <w:pPr>
        <w:overflowPunct/>
        <w:adjustRightInd/>
        <w:textAlignment w:val="auto"/>
      </w:pPr>
    </w:p>
    <w:p w:rsidRPr="0089171A" w:rsidR="002401EF" w:rsidP="00323A29" w:rsidRDefault="002401EF">
      <w:pPr>
        <w:overflowPunct/>
        <w:adjustRightInd/>
        <w:textAlignment w:val="auto"/>
      </w:pPr>
    </w:p>
    <w:p w:rsidRPr="0089171A" w:rsidR="002401EF" w:rsidP="00323A29" w:rsidRDefault="004F4E44">
      <w:pPr>
        <w:overflowPunct/>
        <w:adjustRightInd/>
        <w:textAlignment w:val="auto"/>
      </w:pPr>
      <w:r w:rsidRPr="0089171A">
        <w:t>Georges DASSIS</w:t>
      </w:r>
      <w:r w:rsidRPr="0089171A" w:rsidR="002401EF">
        <w:br/>
        <w:t xml:space="preserve">The President of the </w:t>
      </w:r>
      <w:r w:rsidRPr="0089171A">
        <w:t>European Economic and Social Committee</w:t>
      </w:r>
    </w:p>
    <w:p w:rsidRPr="0089171A" w:rsidR="008C2C9E" w:rsidP="00323A29" w:rsidRDefault="008C2C9E">
      <w:pPr>
        <w:overflowPunct/>
        <w:adjustRightInd/>
        <w:textAlignment w:val="auto"/>
      </w:pPr>
    </w:p>
    <w:p w:rsidRPr="0089171A" w:rsidR="00CB3B54" w:rsidP="00323A29" w:rsidRDefault="006C5CD4">
      <w:pPr>
        <w:overflowPunct/>
        <w:adjustRightInd/>
        <w:jc w:val="center"/>
        <w:textAlignment w:val="auto"/>
      </w:pPr>
      <w:r w:rsidRPr="0089171A">
        <w:t>_____________</w:t>
      </w:r>
    </w:p>
    <w:sectPr w:rsidRPr="0089171A" w:rsidR="00CB3B54" w:rsidSect="00AB4841">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16" w:rsidRDefault="00A66E16">
      <w:r>
        <w:separator/>
      </w:r>
    </w:p>
  </w:endnote>
  <w:endnote w:type="continuationSeparator" w:id="0">
    <w:p w:rsidR="00A66E16" w:rsidRDefault="00A6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E68CB" w:rsidP="00AB4841" w:rsidRDefault="007E6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AB4841">
    <w:pPr>
      <w:pStyle w:val="Footer"/>
    </w:pPr>
    <w:r>
      <w:t xml:space="preserve">SOC/538 – EESC-2016-00695-00-01-AC-TRA (EN) </w:t>
    </w:r>
    <w:r>
      <w:fldChar w:fldCharType="begin"/>
    </w:r>
    <w:r>
      <w:instrText xml:space="preserve"> PAGE  \* Arabic  \* MERGEFORMAT </w:instrText>
    </w:r>
    <w:r>
      <w:fldChar w:fldCharType="separate"/>
    </w:r>
    <w:r w:rsidR="00A911C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A911CD">
      <w:rPr>
        <w:noProof/>
      </w:rPr>
      <w:instrText>1</w:instrText>
    </w:r>
    <w:r>
      <w:fldChar w:fldCharType="end"/>
    </w:r>
    <w:r>
      <w:instrText xml:space="preserve"> </w:instrText>
    </w:r>
    <w:r>
      <w:fldChar w:fldCharType="separate"/>
    </w:r>
    <w:r w:rsidR="00A911C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E68CB" w:rsidP="00AB4841" w:rsidRDefault="007E68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7711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AB4841">
    <w:pPr>
      <w:pStyle w:val="Footer"/>
    </w:pPr>
    <w:r>
      <w:t xml:space="preserve">SOC/538 – EESC-2016-00695-00-01-AC-TRA (EN) </w:t>
    </w:r>
    <w:r>
      <w:fldChar w:fldCharType="begin"/>
    </w:r>
    <w:r>
      <w:instrText xml:space="preserve"> PAGE  \* Arabic  \* MERGEFORMAT </w:instrText>
    </w:r>
    <w:r>
      <w:fldChar w:fldCharType="separate"/>
    </w:r>
    <w:r>
      <w:rPr>
        <w:noProof/>
      </w:rPr>
      <w:t>13</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13</w:instrText>
    </w:r>
    <w:r>
      <w:fldChar w:fldCharType="end"/>
    </w:r>
    <w:r>
      <w:instrText xml:space="preserve"> </w:instrText>
    </w:r>
    <w:r>
      <w:fldChar w:fldCharType="separate"/>
    </w:r>
    <w:r>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77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16" w:rsidRDefault="00A66E16">
      <w:r>
        <w:separator/>
      </w:r>
    </w:p>
  </w:footnote>
  <w:footnote w:type="continuationSeparator" w:id="0">
    <w:p w:rsidR="00A66E16" w:rsidRDefault="00A66E16">
      <w:r>
        <w:continuationSeparator/>
      </w:r>
    </w:p>
  </w:footnote>
  <w:footnote w:id="1">
    <w:p w:rsidRPr="00323A29" w:rsidR="004F4E44" w:rsidP="00333600" w:rsidRDefault="00771101">
      <w:pPr>
        <w:pStyle w:val="FootnoteText"/>
        <w:ind w:left="567" w:hanging="567"/>
      </w:pPr>
      <w:r w:rsidRPr="00323A29">
        <w:rPr>
          <w:rStyle w:val="FootnoteReference"/>
        </w:rPr>
        <w:footnoteRef/>
      </w:r>
      <w:r w:rsidRPr="00323A29">
        <w:rPr>
          <w:rStyle w:val="FootnoteReference"/>
        </w:rPr>
        <w:t xml:space="preserve"> </w:t>
      </w:r>
      <w:r w:rsidR="00323A29">
        <w:tab/>
      </w:r>
      <w:hyperlink w:history="1"/>
      <w:hyperlink w:history="1" r:id="rId1">
        <w:r w:rsidRPr="00E95B8B" w:rsidR="00E95B8B">
          <w:rPr>
            <w:rStyle w:val="Hyperlink"/>
          </w:rPr>
          <w:t>United Nations Convention on the Rights of Persons with Disabilities (UNCRPD)</w:t>
        </w:r>
      </w:hyperlink>
      <w:r w:rsidRPr="00260492" w:rsidR="00E95B8B">
        <w:t>.</w:t>
      </w:r>
    </w:p>
  </w:footnote>
  <w:footnote w:id="2">
    <w:p w:rsidRPr="00323A29" w:rsidR="008E6C08" w:rsidP="00A26972" w:rsidRDefault="00CE1691">
      <w:pPr>
        <w:pStyle w:val="FootnoteText"/>
        <w:ind w:left="567" w:hanging="567"/>
      </w:pPr>
      <w:r w:rsidRPr="00323A29">
        <w:rPr>
          <w:rStyle w:val="FootnoteReference"/>
        </w:rPr>
        <w:footnoteRef/>
      </w:r>
      <w:r w:rsidRPr="00323A29">
        <w:rPr>
          <w:rStyle w:val="FootnoteReference"/>
        </w:rPr>
        <w:t xml:space="preserve"> </w:t>
      </w:r>
      <w:r w:rsidR="00323A29">
        <w:tab/>
      </w:r>
      <w:hyperlink w:history="1" r:id="rId2">
        <w:r w:rsidRPr="00323A29" w:rsidR="008E6C08">
          <w:rPr>
            <w:rStyle w:val="Hyperlink"/>
          </w:rPr>
          <w:t>OJ C 181, 21.06.2012, p. 2</w:t>
        </w:r>
      </w:hyperlink>
    </w:p>
  </w:footnote>
  <w:footnote w:id="3">
    <w:p w:rsidRPr="00323A29" w:rsidR="00771101" w:rsidP="00A26972" w:rsidRDefault="00771101">
      <w:pPr>
        <w:pStyle w:val="FootnoteText"/>
        <w:ind w:left="567" w:hanging="567"/>
      </w:pPr>
      <w:r w:rsidRPr="00323A29">
        <w:rPr>
          <w:rStyle w:val="FootnoteReference"/>
        </w:rPr>
        <w:footnoteRef/>
      </w:r>
      <w:r w:rsidRPr="00323A29">
        <w:rPr>
          <w:rStyle w:val="FootnoteReference"/>
        </w:rPr>
        <w:t xml:space="preserve"> </w:t>
      </w:r>
      <w:r w:rsidR="00323A29">
        <w:tab/>
      </w:r>
      <w:r w:rsidRPr="00323A29">
        <w:t>EESC opinion on "European Accessibility Act"</w:t>
      </w:r>
      <w:r w:rsidR="004C0BD0">
        <w:t xml:space="preserve"> </w:t>
      </w:r>
      <w:hyperlink w:history="1" r:id="rId3">
        <w:r w:rsidRPr="004C0BD0" w:rsidR="004C0BD0">
          <w:rPr>
            <w:rStyle w:val="Hyperlink"/>
          </w:rPr>
          <w:t>OJ C 303, 19.8.2016, p. 103</w:t>
        </w:r>
      </w:hyperlink>
      <w:r w:rsidR="002E117F">
        <w:t>.</w:t>
      </w:r>
    </w:p>
  </w:footnote>
  <w:footnote w:id="4">
    <w:p w:rsidRPr="00323A29" w:rsidR="0016007E" w:rsidP="00333600" w:rsidRDefault="00771101">
      <w:pPr>
        <w:pStyle w:val="FootnoteText"/>
        <w:ind w:left="567" w:hanging="567"/>
      </w:pPr>
      <w:r w:rsidRPr="00323A29">
        <w:rPr>
          <w:rStyle w:val="FootnoteReference"/>
        </w:rPr>
        <w:footnoteRef/>
      </w:r>
      <w:r w:rsidRPr="00323A29">
        <w:rPr>
          <w:rStyle w:val="FootnoteReference"/>
        </w:rPr>
        <w:t xml:space="preserve"> </w:t>
      </w:r>
      <w:r w:rsidR="00323A29">
        <w:tab/>
      </w:r>
      <w:hyperlink w:history="1" r:id="rId4">
        <w:r w:rsidR="0016007E">
          <w:rPr>
            <w:rStyle w:val="Hyperlink"/>
          </w:rPr>
          <w:t>OJ C 271, 19.9.2013, p. 116</w:t>
        </w:r>
      </w:hyperlink>
    </w:p>
  </w:footnote>
  <w:footnote w:id="5">
    <w:p w:rsidRPr="00323A29" w:rsidR="00771101" w:rsidP="00A26972" w:rsidRDefault="00771101">
      <w:pPr>
        <w:pStyle w:val="FootnoteText"/>
        <w:ind w:left="567" w:hanging="567"/>
      </w:pPr>
      <w:r w:rsidRPr="00323A29">
        <w:rPr>
          <w:rStyle w:val="FootnoteReference"/>
        </w:rPr>
        <w:footnoteRef/>
      </w:r>
      <w:r w:rsidRPr="00323A29">
        <w:rPr>
          <w:rStyle w:val="FootnoteReference"/>
        </w:rPr>
        <w:t xml:space="preserve"> </w:t>
      </w:r>
      <w:r w:rsidR="00323A29">
        <w:tab/>
      </w:r>
      <w:hyperlink w:history="1" r:id="rId5">
        <w:r w:rsidRPr="00323A29">
          <w:rPr>
            <w:rStyle w:val="Hyperlink"/>
          </w:rPr>
          <w:t>Council of Europe conventions</w:t>
        </w:r>
      </w:hyperlink>
      <w:r w:rsidRPr="00E13FA0" w:rsidR="002E117F">
        <w:t>.</w:t>
      </w:r>
    </w:p>
  </w:footnote>
  <w:footnote w:id="6">
    <w:p w:rsidRPr="00323A29" w:rsidR="00771101" w:rsidP="00A26972" w:rsidRDefault="00771101">
      <w:pPr>
        <w:pStyle w:val="FootnoteText"/>
        <w:ind w:left="567" w:hanging="567"/>
      </w:pPr>
      <w:r w:rsidRPr="00323A29">
        <w:rPr>
          <w:rStyle w:val="FootnoteReference"/>
        </w:rPr>
        <w:footnoteRef/>
      </w:r>
      <w:r w:rsidRPr="00323A29">
        <w:rPr>
          <w:rStyle w:val="FootnoteReference"/>
        </w:rPr>
        <w:t xml:space="preserve"> </w:t>
      </w:r>
      <w:r w:rsidR="00323A29">
        <w:tab/>
      </w:r>
      <w:hyperlink w:history="1" r:id="rId6">
        <w:r w:rsidRPr="00323A29">
          <w:rPr>
            <w:rStyle w:val="Hyperlink"/>
          </w:rPr>
          <w:t>OJ C 332, p. 1, 8.10.2015</w:t>
        </w:r>
      </w:hyperlink>
    </w:p>
  </w:footnote>
  <w:footnote w:id="7">
    <w:p w:rsidRPr="00323A29" w:rsidR="00771101" w:rsidP="00A26972" w:rsidRDefault="00771101">
      <w:pPr>
        <w:pStyle w:val="FootnoteText"/>
        <w:ind w:left="567" w:hanging="567"/>
      </w:pPr>
      <w:r w:rsidRPr="00323A29">
        <w:rPr>
          <w:rStyle w:val="FootnoteReference"/>
        </w:rPr>
        <w:footnoteRef/>
      </w:r>
      <w:r w:rsidRPr="00323A29">
        <w:rPr>
          <w:rStyle w:val="FootnoteReference"/>
        </w:rPr>
        <w:t xml:space="preserve"> </w:t>
      </w:r>
      <w:r w:rsidR="00323A29">
        <w:tab/>
      </w:r>
      <w:hyperlink w:history="1" r:id="rId7">
        <w:r w:rsidRPr="00323A29">
          <w:rPr>
            <w:rStyle w:val="Hyperlink"/>
          </w:rPr>
          <w:t>OJ L 315, p. 14, 3.12.2007</w:t>
        </w:r>
      </w:hyperlink>
    </w:p>
  </w:footnote>
  <w:footnote w:id="8">
    <w:p w:rsidRPr="00323A29" w:rsidR="00771101" w:rsidP="00A26972" w:rsidRDefault="00771101">
      <w:pPr>
        <w:pStyle w:val="FootnoteText"/>
        <w:ind w:left="567" w:hanging="567"/>
      </w:pPr>
      <w:r w:rsidRPr="00323A29">
        <w:rPr>
          <w:rStyle w:val="FootnoteReference"/>
        </w:rPr>
        <w:footnoteRef/>
      </w:r>
      <w:r w:rsidRPr="00323A29">
        <w:rPr>
          <w:rStyle w:val="FootnoteReference"/>
        </w:rPr>
        <w:t xml:space="preserve"> </w:t>
      </w:r>
      <w:r w:rsidR="00323A29">
        <w:tab/>
      </w:r>
      <w:hyperlink w:history="1" r:id="rId8">
        <w:r w:rsidRPr="00323A29">
          <w:rPr>
            <w:rStyle w:val="Hyperlink"/>
          </w:rPr>
          <w:t>OJ L 334, p. 1, 17.12.2010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E68CB" w:rsidP="00AB4841" w:rsidRDefault="007E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E68CB" w:rsidP="00AB4841" w:rsidRDefault="007E6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E68CB" w:rsidP="00AB4841" w:rsidRDefault="007E68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7711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7711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B4841" w:rsidR="00771101" w:rsidP="00AB4841" w:rsidRDefault="00771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B5E2568"/>
    <w:multiLevelType w:val="hybridMultilevel"/>
    <w:tmpl w:val="AF1AFD86"/>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C556B86"/>
    <w:multiLevelType w:val="hybridMultilevel"/>
    <w:tmpl w:val="A69AF91A"/>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FED1884"/>
    <w:multiLevelType w:val="hybridMultilevel"/>
    <w:tmpl w:val="38243024"/>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A25119"/>
    <w:multiLevelType w:val="hybridMultilevel"/>
    <w:tmpl w:val="F5F0B78A"/>
    <w:lvl w:ilvl="0" w:tplc="1C5C6ADA">
      <w:start w:val="1"/>
      <w:numFmt w:val="bullet"/>
      <w:lvlText w:val="-"/>
      <w:lvlJc w:val="left"/>
      <w:pPr>
        <w:tabs>
          <w:tab w:val="num" w:pos="0"/>
        </w:tabs>
        <w:ind w:left="369" w:hanging="369"/>
      </w:pPr>
      <w:rPr>
        <w:rFonts w:ascii="Symbol" w:hAnsi="Symbol" w:hint="default"/>
        <w:b w:val="0"/>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6362"/>
    <w:rsid w:val="0003120B"/>
    <w:rsid w:val="0004019C"/>
    <w:rsid w:val="0004780E"/>
    <w:rsid w:val="00074115"/>
    <w:rsid w:val="00077F39"/>
    <w:rsid w:val="00082056"/>
    <w:rsid w:val="0008345A"/>
    <w:rsid w:val="000B54D1"/>
    <w:rsid w:val="000D61A7"/>
    <w:rsid w:val="000E2F74"/>
    <w:rsid w:val="000E4C42"/>
    <w:rsid w:val="000F1FEC"/>
    <w:rsid w:val="000F3587"/>
    <w:rsid w:val="00104AB1"/>
    <w:rsid w:val="00134B6D"/>
    <w:rsid w:val="001351DD"/>
    <w:rsid w:val="0016007E"/>
    <w:rsid w:val="00166960"/>
    <w:rsid w:val="0016720B"/>
    <w:rsid w:val="0018074F"/>
    <w:rsid w:val="001A3D14"/>
    <w:rsid w:val="001B072C"/>
    <w:rsid w:val="001B6F9F"/>
    <w:rsid w:val="001C1E9D"/>
    <w:rsid w:val="001D3E21"/>
    <w:rsid w:val="001D7109"/>
    <w:rsid w:val="001E7371"/>
    <w:rsid w:val="001F0727"/>
    <w:rsid w:val="001F5E16"/>
    <w:rsid w:val="002077BE"/>
    <w:rsid w:val="0021387F"/>
    <w:rsid w:val="00214841"/>
    <w:rsid w:val="0022475E"/>
    <w:rsid w:val="00230B92"/>
    <w:rsid w:val="002344F5"/>
    <w:rsid w:val="00234797"/>
    <w:rsid w:val="0023684E"/>
    <w:rsid w:val="002401EF"/>
    <w:rsid w:val="0024283B"/>
    <w:rsid w:val="00247DAA"/>
    <w:rsid w:val="00251FEA"/>
    <w:rsid w:val="00253E4F"/>
    <w:rsid w:val="0025413B"/>
    <w:rsid w:val="00260492"/>
    <w:rsid w:val="002607B8"/>
    <w:rsid w:val="002645EF"/>
    <w:rsid w:val="0027463C"/>
    <w:rsid w:val="002770DA"/>
    <w:rsid w:val="00280845"/>
    <w:rsid w:val="002855D1"/>
    <w:rsid w:val="00287B0E"/>
    <w:rsid w:val="00290CDE"/>
    <w:rsid w:val="002959AA"/>
    <w:rsid w:val="002C21D1"/>
    <w:rsid w:val="002C6ABF"/>
    <w:rsid w:val="002D7BEC"/>
    <w:rsid w:val="002D7CF9"/>
    <w:rsid w:val="002E117F"/>
    <w:rsid w:val="002E1AF5"/>
    <w:rsid w:val="002E3FC7"/>
    <w:rsid w:val="00307191"/>
    <w:rsid w:val="003163BF"/>
    <w:rsid w:val="00322082"/>
    <w:rsid w:val="00323637"/>
    <w:rsid w:val="00323A29"/>
    <w:rsid w:val="00333600"/>
    <w:rsid w:val="00337C28"/>
    <w:rsid w:val="00350D65"/>
    <w:rsid w:val="00353BA5"/>
    <w:rsid w:val="003644BD"/>
    <w:rsid w:val="003655BC"/>
    <w:rsid w:val="003876C0"/>
    <w:rsid w:val="0039028D"/>
    <w:rsid w:val="003D11CE"/>
    <w:rsid w:val="004040D4"/>
    <w:rsid w:val="00410367"/>
    <w:rsid w:val="004300CC"/>
    <w:rsid w:val="0044769D"/>
    <w:rsid w:val="0045306B"/>
    <w:rsid w:val="00453BB1"/>
    <w:rsid w:val="00462B50"/>
    <w:rsid w:val="004631F6"/>
    <w:rsid w:val="00475805"/>
    <w:rsid w:val="00475869"/>
    <w:rsid w:val="00491FB2"/>
    <w:rsid w:val="00495902"/>
    <w:rsid w:val="0049630C"/>
    <w:rsid w:val="00497FF8"/>
    <w:rsid w:val="004A00A7"/>
    <w:rsid w:val="004A3074"/>
    <w:rsid w:val="004C0BD0"/>
    <w:rsid w:val="004D5BEF"/>
    <w:rsid w:val="004D62CA"/>
    <w:rsid w:val="004F32F9"/>
    <w:rsid w:val="004F3550"/>
    <w:rsid w:val="004F4E44"/>
    <w:rsid w:val="004F5450"/>
    <w:rsid w:val="0051172B"/>
    <w:rsid w:val="0052106B"/>
    <w:rsid w:val="00521612"/>
    <w:rsid w:val="0052432E"/>
    <w:rsid w:val="00526001"/>
    <w:rsid w:val="00530E50"/>
    <w:rsid w:val="00533D53"/>
    <w:rsid w:val="0054196C"/>
    <w:rsid w:val="00541D39"/>
    <w:rsid w:val="00574B95"/>
    <w:rsid w:val="00580240"/>
    <w:rsid w:val="0059578E"/>
    <w:rsid w:val="005C1B8F"/>
    <w:rsid w:val="005D58DC"/>
    <w:rsid w:val="005D58EF"/>
    <w:rsid w:val="005E405A"/>
    <w:rsid w:val="005F1460"/>
    <w:rsid w:val="005F2763"/>
    <w:rsid w:val="0060147A"/>
    <w:rsid w:val="0060415C"/>
    <w:rsid w:val="006251F8"/>
    <w:rsid w:val="00631015"/>
    <w:rsid w:val="006317E7"/>
    <w:rsid w:val="00637F02"/>
    <w:rsid w:val="006409CE"/>
    <w:rsid w:val="00653A76"/>
    <w:rsid w:val="00663680"/>
    <w:rsid w:val="0067410F"/>
    <w:rsid w:val="00677635"/>
    <w:rsid w:val="006815B0"/>
    <w:rsid w:val="006B12C3"/>
    <w:rsid w:val="006B349C"/>
    <w:rsid w:val="006C5CD4"/>
    <w:rsid w:val="006E054D"/>
    <w:rsid w:val="006E248E"/>
    <w:rsid w:val="006E270C"/>
    <w:rsid w:val="006E3C85"/>
    <w:rsid w:val="006E6C31"/>
    <w:rsid w:val="00700138"/>
    <w:rsid w:val="00702591"/>
    <w:rsid w:val="00716C41"/>
    <w:rsid w:val="007304E8"/>
    <w:rsid w:val="00733F1B"/>
    <w:rsid w:val="00734E6F"/>
    <w:rsid w:val="0074202F"/>
    <w:rsid w:val="00744324"/>
    <w:rsid w:val="00746E43"/>
    <w:rsid w:val="007600F4"/>
    <w:rsid w:val="0076081C"/>
    <w:rsid w:val="00767792"/>
    <w:rsid w:val="00771101"/>
    <w:rsid w:val="0079177A"/>
    <w:rsid w:val="007A619B"/>
    <w:rsid w:val="007A72A4"/>
    <w:rsid w:val="007B6490"/>
    <w:rsid w:val="007B6EA5"/>
    <w:rsid w:val="007D3FA1"/>
    <w:rsid w:val="007E33EC"/>
    <w:rsid w:val="007E68CB"/>
    <w:rsid w:val="008001C9"/>
    <w:rsid w:val="008102C1"/>
    <w:rsid w:val="00816139"/>
    <w:rsid w:val="00822937"/>
    <w:rsid w:val="00827FB8"/>
    <w:rsid w:val="00830324"/>
    <w:rsid w:val="00852948"/>
    <w:rsid w:val="00856189"/>
    <w:rsid w:val="00860CAC"/>
    <w:rsid w:val="00867812"/>
    <w:rsid w:val="00880426"/>
    <w:rsid w:val="00881DEB"/>
    <w:rsid w:val="0089171A"/>
    <w:rsid w:val="00892FA7"/>
    <w:rsid w:val="00893DD7"/>
    <w:rsid w:val="008972D0"/>
    <w:rsid w:val="008A3BF4"/>
    <w:rsid w:val="008C0139"/>
    <w:rsid w:val="008C2C9E"/>
    <w:rsid w:val="008C3055"/>
    <w:rsid w:val="008C513E"/>
    <w:rsid w:val="008D0384"/>
    <w:rsid w:val="008D24DD"/>
    <w:rsid w:val="008E6C08"/>
    <w:rsid w:val="00902261"/>
    <w:rsid w:val="00905B6D"/>
    <w:rsid w:val="00926E57"/>
    <w:rsid w:val="00927637"/>
    <w:rsid w:val="00932822"/>
    <w:rsid w:val="00936018"/>
    <w:rsid w:val="0094060C"/>
    <w:rsid w:val="00966C8B"/>
    <w:rsid w:val="009722FF"/>
    <w:rsid w:val="00974CAF"/>
    <w:rsid w:val="00980A48"/>
    <w:rsid w:val="00987E9A"/>
    <w:rsid w:val="00991862"/>
    <w:rsid w:val="00993740"/>
    <w:rsid w:val="009A5146"/>
    <w:rsid w:val="009B2994"/>
    <w:rsid w:val="009B7229"/>
    <w:rsid w:val="009C08BE"/>
    <w:rsid w:val="009C4771"/>
    <w:rsid w:val="009C5787"/>
    <w:rsid w:val="009C6078"/>
    <w:rsid w:val="009D06B0"/>
    <w:rsid w:val="009E1752"/>
    <w:rsid w:val="009F20F0"/>
    <w:rsid w:val="00A00BFE"/>
    <w:rsid w:val="00A03624"/>
    <w:rsid w:val="00A26972"/>
    <w:rsid w:val="00A344CB"/>
    <w:rsid w:val="00A34BCC"/>
    <w:rsid w:val="00A46990"/>
    <w:rsid w:val="00A551CA"/>
    <w:rsid w:val="00A63332"/>
    <w:rsid w:val="00A642BA"/>
    <w:rsid w:val="00A66E16"/>
    <w:rsid w:val="00A718CE"/>
    <w:rsid w:val="00A82698"/>
    <w:rsid w:val="00A87C41"/>
    <w:rsid w:val="00A911CD"/>
    <w:rsid w:val="00AA19AE"/>
    <w:rsid w:val="00AA1A00"/>
    <w:rsid w:val="00AB044F"/>
    <w:rsid w:val="00AB4841"/>
    <w:rsid w:val="00AC744A"/>
    <w:rsid w:val="00AE0B30"/>
    <w:rsid w:val="00AE7499"/>
    <w:rsid w:val="00B02622"/>
    <w:rsid w:val="00B06E6F"/>
    <w:rsid w:val="00B34BCD"/>
    <w:rsid w:val="00B438EE"/>
    <w:rsid w:val="00B43CF0"/>
    <w:rsid w:val="00B5693F"/>
    <w:rsid w:val="00B64A4A"/>
    <w:rsid w:val="00B672D3"/>
    <w:rsid w:val="00B67BA2"/>
    <w:rsid w:val="00B80573"/>
    <w:rsid w:val="00B84278"/>
    <w:rsid w:val="00BA04BD"/>
    <w:rsid w:val="00BA4C10"/>
    <w:rsid w:val="00BB47A9"/>
    <w:rsid w:val="00BC50C9"/>
    <w:rsid w:val="00BE2080"/>
    <w:rsid w:val="00C16FD4"/>
    <w:rsid w:val="00C22877"/>
    <w:rsid w:val="00C26AF4"/>
    <w:rsid w:val="00C33B0E"/>
    <w:rsid w:val="00C33D95"/>
    <w:rsid w:val="00C5059A"/>
    <w:rsid w:val="00C517AA"/>
    <w:rsid w:val="00C65FD5"/>
    <w:rsid w:val="00C660B2"/>
    <w:rsid w:val="00C67FE9"/>
    <w:rsid w:val="00C73EB9"/>
    <w:rsid w:val="00C75469"/>
    <w:rsid w:val="00C844CC"/>
    <w:rsid w:val="00CB2942"/>
    <w:rsid w:val="00CB3B54"/>
    <w:rsid w:val="00CC26F5"/>
    <w:rsid w:val="00CE1691"/>
    <w:rsid w:val="00CF01EF"/>
    <w:rsid w:val="00CF3E9B"/>
    <w:rsid w:val="00D0317F"/>
    <w:rsid w:val="00D13040"/>
    <w:rsid w:val="00D229C4"/>
    <w:rsid w:val="00D252DE"/>
    <w:rsid w:val="00D27F8F"/>
    <w:rsid w:val="00D3261E"/>
    <w:rsid w:val="00D57D35"/>
    <w:rsid w:val="00D61C95"/>
    <w:rsid w:val="00D70D8A"/>
    <w:rsid w:val="00D8599F"/>
    <w:rsid w:val="00D92C77"/>
    <w:rsid w:val="00DA4A59"/>
    <w:rsid w:val="00DB019B"/>
    <w:rsid w:val="00DF2AFD"/>
    <w:rsid w:val="00E11280"/>
    <w:rsid w:val="00E13FA0"/>
    <w:rsid w:val="00E24886"/>
    <w:rsid w:val="00E25FD9"/>
    <w:rsid w:val="00E269C8"/>
    <w:rsid w:val="00E3457F"/>
    <w:rsid w:val="00E36257"/>
    <w:rsid w:val="00E402B3"/>
    <w:rsid w:val="00E4431D"/>
    <w:rsid w:val="00E54114"/>
    <w:rsid w:val="00E54340"/>
    <w:rsid w:val="00E575E4"/>
    <w:rsid w:val="00E635D7"/>
    <w:rsid w:val="00E6566D"/>
    <w:rsid w:val="00E74A47"/>
    <w:rsid w:val="00E77F6B"/>
    <w:rsid w:val="00E8784F"/>
    <w:rsid w:val="00E95B8B"/>
    <w:rsid w:val="00EA7588"/>
    <w:rsid w:val="00EB0C21"/>
    <w:rsid w:val="00EC769D"/>
    <w:rsid w:val="00ED34F3"/>
    <w:rsid w:val="00ED6097"/>
    <w:rsid w:val="00EE50D1"/>
    <w:rsid w:val="00EE5C98"/>
    <w:rsid w:val="00EE69E4"/>
    <w:rsid w:val="00EE7372"/>
    <w:rsid w:val="00EF11A0"/>
    <w:rsid w:val="00EF29CE"/>
    <w:rsid w:val="00F06BDF"/>
    <w:rsid w:val="00F22C0B"/>
    <w:rsid w:val="00F3684F"/>
    <w:rsid w:val="00F518FA"/>
    <w:rsid w:val="00F6771F"/>
    <w:rsid w:val="00F67EDA"/>
    <w:rsid w:val="00F707B0"/>
    <w:rsid w:val="00F804DC"/>
    <w:rsid w:val="00F86EDF"/>
    <w:rsid w:val="00FC1B80"/>
    <w:rsid w:val="00FC577F"/>
    <w:rsid w:val="00FD5A98"/>
    <w:rsid w:val="00FE37C1"/>
    <w:rsid w:val="00FE6007"/>
    <w:rsid w:val="00FF579C"/>
    <w:rsid w:val="00FF579F"/>
    <w:rsid w:val="00FF76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2D0"/>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8972D0"/>
    <w:pPr>
      <w:numPr>
        <w:numId w:val="1"/>
      </w:numPr>
      <w:ind w:left="720" w:hanging="720"/>
      <w:outlineLvl w:val="0"/>
    </w:pPr>
    <w:rPr>
      <w:kern w:val="28"/>
    </w:rPr>
  </w:style>
  <w:style w:type="paragraph" w:styleId="Heading2">
    <w:name w:val="heading 2"/>
    <w:basedOn w:val="Normal"/>
    <w:next w:val="Normal"/>
    <w:link w:val="Heading2Char"/>
    <w:qFormat/>
    <w:rsid w:val="008972D0"/>
    <w:pPr>
      <w:numPr>
        <w:ilvl w:val="1"/>
        <w:numId w:val="1"/>
      </w:numPr>
      <w:ind w:left="720" w:hanging="720"/>
      <w:outlineLvl w:val="1"/>
    </w:pPr>
  </w:style>
  <w:style w:type="paragraph" w:styleId="Heading3">
    <w:name w:val="heading 3"/>
    <w:basedOn w:val="Normal"/>
    <w:next w:val="Normal"/>
    <w:link w:val="Heading3Char"/>
    <w:qFormat/>
    <w:rsid w:val="008972D0"/>
    <w:pPr>
      <w:numPr>
        <w:ilvl w:val="2"/>
        <w:numId w:val="1"/>
      </w:numPr>
      <w:ind w:left="720" w:hanging="720"/>
      <w:outlineLvl w:val="2"/>
    </w:pPr>
  </w:style>
  <w:style w:type="paragraph" w:styleId="Heading4">
    <w:name w:val="heading 4"/>
    <w:basedOn w:val="Normal"/>
    <w:next w:val="Normal"/>
    <w:link w:val="Heading4Char"/>
    <w:qFormat/>
    <w:rsid w:val="008972D0"/>
    <w:pPr>
      <w:numPr>
        <w:ilvl w:val="3"/>
        <w:numId w:val="1"/>
      </w:numPr>
      <w:ind w:left="720" w:hanging="720"/>
      <w:outlineLvl w:val="3"/>
    </w:pPr>
  </w:style>
  <w:style w:type="paragraph" w:styleId="Heading5">
    <w:name w:val="heading 5"/>
    <w:basedOn w:val="Normal"/>
    <w:next w:val="Normal"/>
    <w:link w:val="Heading5Char"/>
    <w:qFormat/>
    <w:rsid w:val="008972D0"/>
    <w:pPr>
      <w:numPr>
        <w:ilvl w:val="4"/>
        <w:numId w:val="1"/>
      </w:numPr>
      <w:ind w:left="720" w:hanging="720"/>
      <w:outlineLvl w:val="4"/>
    </w:pPr>
  </w:style>
  <w:style w:type="paragraph" w:styleId="Heading6">
    <w:name w:val="heading 6"/>
    <w:basedOn w:val="Normal"/>
    <w:next w:val="Normal"/>
    <w:link w:val="Heading6Char"/>
    <w:qFormat/>
    <w:rsid w:val="008972D0"/>
    <w:pPr>
      <w:numPr>
        <w:ilvl w:val="5"/>
        <w:numId w:val="1"/>
      </w:numPr>
      <w:ind w:left="720" w:hanging="720"/>
      <w:outlineLvl w:val="5"/>
    </w:pPr>
  </w:style>
  <w:style w:type="paragraph" w:styleId="Heading7">
    <w:name w:val="heading 7"/>
    <w:basedOn w:val="Normal"/>
    <w:next w:val="Normal"/>
    <w:link w:val="Heading7Char"/>
    <w:qFormat/>
    <w:rsid w:val="008972D0"/>
    <w:pPr>
      <w:numPr>
        <w:ilvl w:val="6"/>
        <w:numId w:val="1"/>
      </w:numPr>
      <w:ind w:left="720" w:hanging="720"/>
      <w:outlineLvl w:val="6"/>
    </w:pPr>
  </w:style>
  <w:style w:type="paragraph" w:styleId="Heading8">
    <w:name w:val="heading 8"/>
    <w:basedOn w:val="Normal"/>
    <w:next w:val="Normal"/>
    <w:link w:val="Heading8Char"/>
    <w:qFormat/>
    <w:rsid w:val="008972D0"/>
    <w:pPr>
      <w:numPr>
        <w:ilvl w:val="7"/>
        <w:numId w:val="1"/>
      </w:numPr>
      <w:ind w:left="720" w:hanging="720"/>
      <w:outlineLvl w:val="7"/>
    </w:pPr>
  </w:style>
  <w:style w:type="paragraph" w:styleId="Heading9">
    <w:name w:val="heading 9"/>
    <w:basedOn w:val="Normal"/>
    <w:next w:val="Normal"/>
    <w:link w:val="Heading9Char"/>
    <w:qFormat/>
    <w:rsid w:val="008972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lang w:val="en-GB" w:eastAsia="en-US"/>
    </w:rPr>
  </w:style>
  <w:style w:type="character" w:customStyle="1" w:styleId="Heading2Char">
    <w:name w:val="Heading 2 Char"/>
    <w:basedOn w:val="DefaultParagraphFont"/>
    <w:link w:val="Heading2"/>
    <w:rsid w:val="00B22E6E"/>
    <w:rPr>
      <w:sz w:val="22"/>
      <w:lang w:val="en-GB" w:eastAsia="en-US"/>
    </w:rPr>
  </w:style>
  <w:style w:type="character" w:customStyle="1" w:styleId="Heading3Char">
    <w:name w:val="Heading 3 Char"/>
    <w:basedOn w:val="DefaultParagraphFont"/>
    <w:link w:val="Heading3"/>
    <w:rsid w:val="00B22E6E"/>
    <w:rPr>
      <w:sz w:val="22"/>
      <w:lang w:val="en-GB" w:eastAsia="en-US"/>
    </w:rPr>
  </w:style>
  <w:style w:type="character" w:customStyle="1" w:styleId="Heading4Char">
    <w:name w:val="Heading 4 Char"/>
    <w:basedOn w:val="DefaultParagraphFont"/>
    <w:link w:val="Heading4"/>
    <w:rsid w:val="00B22E6E"/>
    <w:rPr>
      <w:sz w:val="22"/>
      <w:lang w:val="en-GB" w:eastAsia="en-US"/>
    </w:rPr>
  </w:style>
  <w:style w:type="character" w:customStyle="1" w:styleId="Heading5Char">
    <w:name w:val="Heading 5 Char"/>
    <w:basedOn w:val="DefaultParagraphFont"/>
    <w:link w:val="Heading5"/>
    <w:rsid w:val="00B22E6E"/>
    <w:rPr>
      <w:sz w:val="22"/>
      <w:lang w:val="en-GB" w:eastAsia="en-US"/>
    </w:rPr>
  </w:style>
  <w:style w:type="character" w:customStyle="1" w:styleId="Heading6Char">
    <w:name w:val="Heading 6 Char"/>
    <w:basedOn w:val="DefaultParagraphFont"/>
    <w:link w:val="Heading6"/>
    <w:rsid w:val="00B22E6E"/>
    <w:rPr>
      <w:sz w:val="22"/>
      <w:lang w:val="en-GB" w:eastAsia="en-US"/>
    </w:rPr>
  </w:style>
  <w:style w:type="character" w:customStyle="1" w:styleId="Heading7Char">
    <w:name w:val="Heading 7 Char"/>
    <w:basedOn w:val="DefaultParagraphFont"/>
    <w:link w:val="Heading7"/>
    <w:rsid w:val="00B22E6E"/>
    <w:rPr>
      <w:sz w:val="22"/>
      <w:lang w:val="en-GB" w:eastAsia="en-US"/>
    </w:rPr>
  </w:style>
  <w:style w:type="character" w:customStyle="1" w:styleId="Heading8Char">
    <w:name w:val="Heading 8 Char"/>
    <w:basedOn w:val="DefaultParagraphFont"/>
    <w:link w:val="Heading8"/>
    <w:rsid w:val="00B22E6E"/>
    <w:rPr>
      <w:sz w:val="22"/>
      <w:lang w:val="en-GB" w:eastAsia="en-US"/>
    </w:rPr>
  </w:style>
  <w:style w:type="character" w:customStyle="1" w:styleId="Heading9Char">
    <w:name w:val="Heading 9 Char"/>
    <w:basedOn w:val="DefaultParagraphFont"/>
    <w:link w:val="Heading9"/>
    <w:rsid w:val="00B22E6E"/>
    <w:rPr>
      <w:sz w:val="22"/>
      <w:lang w:val="en-GB" w:eastAsia="en-US"/>
    </w:rPr>
  </w:style>
  <w:style w:type="paragraph" w:styleId="Footer">
    <w:name w:val="footer"/>
    <w:basedOn w:val="Normal"/>
    <w:link w:val="FooterChar"/>
    <w:rsid w:val="008972D0"/>
  </w:style>
  <w:style w:type="character" w:customStyle="1" w:styleId="FooterChar">
    <w:name w:val="Footer Char"/>
    <w:basedOn w:val="DefaultParagraphFont"/>
    <w:link w:val="Footer"/>
    <w:rsid w:val="00B22E6E"/>
    <w:rPr>
      <w:sz w:val="22"/>
      <w:lang w:val="en-GB" w:eastAsia="en-US"/>
    </w:rPr>
  </w:style>
  <w:style w:type="paragraph" w:styleId="FootnoteText">
    <w:name w:val="footnote text"/>
    <w:basedOn w:val="Normal"/>
    <w:link w:val="FootnoteTextChar"/>
    <w:rsid w:val="008972D0"/>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lang w:val="en-GB" w:eastAsia="en-US"/>
    </w:rPr>
  </w:style>
  <w:style w:type="paragraph" w:styleId="Header">
    <w:name w:val="header"/>
    <w:basedOn w:val="Normal"/>
    <w:link w:val="HeaderChar"/>
    <w:rsid w:val="008972D0"/>
  </w:style>
  <w:style w:type="character" w:customStyle="1" w:styleId="HeaderChar">
    <w:name w:val="Header Char"/>
    <w:basedOn w:val="DefaultParagraphFont"/>
    <w:link w:val="Header"/>
    <w:rsid w:val="00B22E6E"/>
    <w:rPr>
      <w:sz w:val="22"/>
      <w:lang w:val="en-GB" w:eastAsia="en-U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rsid w:val="008972D0"/>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BB47A9"/>
    <w:rPr>
      <w:sz w:val="22"/>
      <w:szCs w:val="22"/>
      <w:lang w:val="en-GB" w:eastAsia="en-US"/>
    </w:rPr>
  </w:style>
  <w:style w:type="paragraph" w:styleId="BalloonText">
    <w:name w:val="Balloon Text"/>
    <w:basedOn w:val="Normal"/>
    <w:link w:val="BalloonTextChar"/>
    <w:rsid w:val="003336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360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2D0"/>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8972D0"/>
    <w:pPr>
      <w:numPr>
        <w:numId w:val="1"/>
      </w:numPr>
      <w:ind w:left="720" w:hanging="720"/>
      <w:outlineLvl w:val="0"/>
    </w:pPr>
    <w:rPr>
      <w:kern w:val="28"/>
    </w:rPr>
  </w:style>
  <w:style w:type="paragraph" w:styleId="Heading2">
    <w:name w:val="heading 2"/>
    <w:basedOn w:val="Normal"/>
    <w:next w:val="Normal"/>
    <w:link w:val="Heading2Char"/>
    <w:qFormat/>
    <w:rsid w:val="008972D0"/>
    <w:pPr>
      <w:numPr>
        <w:ilvl w:val="1"/>
        <w:numId w:val="1"/>
      </w:numPr>
      <w:ind w:left="720" w:hanging="720"/>
      <w:outlineLvl w:val="1"/>
    </w:pPr>
  </w:style>
  <w:style w:type="paragraph" w:styleId="Heading3">
    <w:name w:val="heading 3"/>
    <w:basedOn w:val="Normal"/>
    <w:next w:val="Normal"/>
    <w:link w:val="Heading3Char"/>
    <w:qFormat/>
    <w:rsid w:val="008972D0"/>
    <w:pPr>
      <w:numPr>
        <w:ilvl w:val="2"/>
        <w:numId w:val="1"/>
      </w:numPr>
      <w:ind w:left="720" w:hanging="720"/>
      <w:outlineLvl w:val="2"/>
    </w:pPr>
  </w:style>
  <w:style w:type="paragraph" w:styleId="Heading4">
    <w:name w:val="heading 4"/>
    <w:basedOn w:val="Normal"/>
    <w:next w:val="Normal"/>
    <w:link w:val="Heading4Char"/>
    <w:qFormat/>
    <w:rsid w:val="008972D0"/>
    <w:pPr>
      <w:numPr>
        <w:ilvl w:val="3"/>
        <w:numId w:val="1"/>
      </w:numPr>
      <w:ind w:left="720" w:hanging="720"/>
      <w:outlineLvl w:val="3"/>
    </w:pPr>
  </w:style>
  <w:style w:type="paragraph" w:styleId="Heading5">
    <w:name w:val="heading 5"/>
    <w:basedOn w:val="Normal"/>
    <w:next w:val="Normal"/>
    <w:link w:val="Heading5Char"/>
    <w:qFormat/>
    <w:rsid w:val="008972D0"/>
    <w:pPr>
      <w:numPr>
        <w:ilvl w:val="4"/>
        <w:numId w:val="1"/>
      </w:numPr>
      <w:ind w:left="720" w:hanging="720"/>
      <w:outlineLvl w:val="4"/>
    </w:pPr>
  </w:style>
  <w:style w:type="paragraph" w:styleId="Heading6">
    <w:name w:val="heading 6"/>
    <w:basedOn w:val="Normal"/>
    <w:next w:val="Normal"/>
    <w:link w:val="Heading6Char"/>
    <w:qFormat/>
    <w:rsid w:val="008972D0"/>
    <w:pPr>
      <w:numPr>
        <w:ilvl w:val="5"/>
        <w:numId w:val="1"/>
      </w:numPr>
      <w:ind w:left="720" w:hanging="720"/>
      <w:outlineLvl w:val="5"/>
    </w:pPr>
  </w:style>
  <w:style w:type="paragraph" w:styleId="Heading7">
    <w:name w:val="heading 7"/>
    <w:basedOn w:val="Normal"/>
    <w:next w:val="Normal"/>
    <w:link w:val="Heading7Char"/>
    <w:qFormat/>
    <w:rsid w:val="008972D0"/>
    <w:pPr>
      <w:numPr>
        <w:ilvl w:val="6"/>
        <w:numId w:val="1"/>
      </w:numPr>
      <w:ind w:left="720" w:hanging="720"/>
      <w:outlineLvl w:val="6"/>
    </w:pPr>
  </w:style>
  <w:style w:type="paragraph" w:styleId="Heading8">
    <w:name w:val="heading 8"/>
    <w:basedOn w:val="Normal"/>
    <w:next w:val="Normal"/>
    <w:link w:val="Heading8Char"/>
    <w:qFormat/>
    <w:rsid w:val="008972D0"/>
    <w:pPr>
      <w:numPr>
        <w:ilvl w:val="7"/>
        <w:numId w:val="1"/>
      </w:numPr>
      <w:ind w:left="720" w:hanging="720"/>
      <w:outlineLvl w:val="7"/>
    </w:pPr>
  </w:style>
  <w:style w:type="paragraph" w:styleId="Heading9">
    <w:name w:val="heading 9"/>
    <w:basedOn w:val="Normal"/>
    <w:next w:val="Normal"/>
    <w:link w:val="Heading9Char"/>
    <w:qFormat/>
    <w:rsid w:val="008972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lang w:val="en-GB" w:eastAsia="en-US"/>
    </w:rPr>
  </w:style>
  <w:style w:type="character" w:customStyle="1" w:styleId="Heading2Char">
    <w:name w:val="Heading 2 Char"/>
    <w:basedOn w:val="DefaultParagraphFont"/>
    <w:link w:val="Heading2"/>
    <w:rsid w:val="00B22E6E"/>
    <w:rPr>
      <w:sz w:val="22"/>
      <w:lang w:val="en-GB" w:eastAsia="en-US"/>
    </w:rPr>
  </w:style>
  <w:style w:type="character" w:customStyle="1" w:styleId="Heading3Char">
    <w:name w:val="Heading 3 Char"/>
    <w:basedOn w:val="DefaultParagraphFont"/>
    <w:link w:val="Heading3"/>
    <w:rsid w:val="00B22E6E"/>
    <w:rPr>
      <w:sz w:val="22"/>
      <w:lang w:val="en-GB" w:eastAsia="en-US"/>
    </w:rPr>
  </w:style>
  <w:style w:type="character" w:customStyle="1" w:styleId="Heading4Char">
    <w:name w:val="Heading 4 Char"/>
    <w:basedOn w:val="DefaultParagraphFont"/>
    <w:link w:val="Heading4"/>
    <w:rsid w:val="00B22E6E"/>
    <w:rPr>
      <w:sz w:val="22"/>
      <w:lang w:val="en-GB" w:eastAsia="en-US"/>
    </w:rPr>
  </w:style>
  <w:style w:type="character" w:customStyle="1" w:styleId="Heading5Char">
    <w:name w:val="Heading 5 Char"/>
    <w:basedOn w:val="DefaultParagraphFont"/>
    <w:link w:val="Heading5"/>
    <w:rsid w:val="00B22E6E"/>
    <w:rPr>
      <w:sz w:val="22"/>
      <w:lang w:val="en-GB" w:eastAsia="en-US"/>
    </w:rPr>
  </w:style>
  <w:style w:type="character" w:customStyle="1" w:styleId="Heading6Char">
    <w:name w:val="Heading 6 Char"/>
    <w:basedOn w:val="DefaultParagraphFont"/>
    <w:link w:val="Heading6"/>
    <w:rsid w:val="00B22E6E"/>
    <w:rPr>
      <w:sz w:val="22"/>
      <w:lang w:val="en-GB" w:eastAsia="en-US"/>
    </w:rPr>
  </w:style>
  <w:style w:type="character" w:customStyle="1" w:styleId="Heading7Char">
    <w:name w:val="Heading 7 Char"/>
    <w:basedOn w:val="DefaultParagraphFont"/>
    <w:link w:val="Heading7"/>
    <w:rsid w:val="00B22E6E"/>
    <w:rPr>
      <w:sz w:val="22"/>
      <w:lang w:val="en-GB" w:eastAsia="en-US"/>
    </w:rPr>
  </w:style>
  <w:style w:type="character" w:customStyle="1" w:styleId="Heading8Char">
    <w:name w:val="Heading 8 Char"/>
    <w:basedOn w:val="DefaultParagraphFont"/>
    <w:link w:val="Heading8"/>
    <w:rsid w:val="00B22E6E"/>
    <w:rPr>
      <w:sz w:val="22"/>
      <w:lang w:val="en-GB" w:eastAsia="en-US"/>
    </w:rPr>
  </w:style>
  <w:style w:type="character" w:customStyle="1" w:styleId="Heading9Char">
    <w:name w:val="Heading 9 Char"/>
    <w:basedOn w:val="DefaultParagraphFont"/>
    <w:link w:val="Heading9"/>
    <w:rsid w:val="00B22E6E"/>
    <w:rPr>
      <w:sz w:val="22"/>
      <w:lang w:val="en-GB" w:eastAsia="en-US"/>
    </w:rPr>
  </w:style>
  <w:style w:type="paragraph" w:styleId="Footer">
    <w:name w:val="footer"/>
    <w:basedOn w:val="Normal"/>
    <w:link w:val="FooterChar"/>
    <w:rsid w:val="008972D0"/>
  </w:style>
  <w:style w:type="character" w:customStyle="1" w:styleId="FooterChar">
    <w:name w:val="Footer Char"/>
    <w:basedOn w:val="DefaultParagraphFont"/>
    <w:link w:val="Footer"/>
    <w:rsid w:val="00B22E6E"/>
    <w:rPr>
      <w:sz w:val="22"/>
      <w:lang w:val="en-GB" w:eastAsia="en-US"/>
    </w:rPr>
  </w:style>
  <w:style w:type="paragraph" w:styleId="FootnoteText">
    <w:name w:val="footnote text"/>
    <w:basedOn w:val="Normal"/>
    <w:link w:val="FootnoteTextChar"/>
    <w:rsid w:val="008972D0"/>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lang w:val="en-GB" w:eastAsia="en-US"/>
    </w:rPr>
  </w:style>
  <w:style w:type="paragraph" w:styleId="Header">
    <w:name w:val="header"/>
    <w:basedOn w:val="Normal"/>
    <w:link w:val="HeaderChar"/>
    <w:rsid w:val="008972D0"/>
  </w:style>
  <w:style w:type="character" w:customStyle="1" w:styleId="HeaderChar">
    <w:name w:val="Header Char"/>
    <w:basedOn w:val="DefaultParagraphFont"/>
    <w:link w:val="Header"/>
    <w:rsid w:val="00B22E6E"/>
    <w:rPr>
      <w:sz w:val="22"/>
      <w:lang w:val="en-GB" w:eastAsia="en-U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rsid w:val="008972D0"/>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BB47A9"/>
    <w:rPr>
      <w:sz w:val="22"/>
      <w:szCs w:val="22"/>
      <w:lang w:val="en-GB" w:eastAsia="en-US"/>
    </w:rPr>
  </w:style>
  <w:style w:type="paragraph" w:styleId="BalloonText">
    <w:name w:val="Balloon Text"/>
    <w:basedOn w:val="Normal"/>
    <w:link w:val="BalloonTextChar"/>
    <w:rsid w:val="003336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360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HTML/?uri=OJ:L:2010:334:FULL&amp;from=FR" TargetMode="External"/><Relationship Id="rId3" Type="http://schemas.openxmlformats.org/officeDocument/2006/relationships/hyperlink" Target="http://eur-lex.europa.eu/legal-content/EN/TXT/?uri=uriserv:OJ.C_.2016.303.01.0103.01.ENG&amp;toc=OJ:C:2016:303:TOC" TargetMode="External"/><Relationship Id="rId7" Type="http://schemas.openxmlformats.org/officeDocument/2006/relationships/hyperlink" Target="http://eur-lex.europa.eu/legal-content/EN/TXT/?uri=uriserv:OJ.L_.2007.315.01.0014.01.ENG&amp;toc=OJ:L:2007:315:FULL" TargetMode="External"/><Relationship Id="rId2" Type="http://schemas.openxmlformats.org/officeDocument/2006/relationships/hyperlink" Target="http://eur-lex.europa.eu/legal-content/EN/TXT/?uri=uriserv:OJ.C_.2012.181.01.0002.01.ENG&amp;toc=OJ:C:2012:181:FULL"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eur-lex.europa.eu/legal-content/EN/TXT/?uri=CELEX:52014AE7336" TargetMode="External"/><Relationship Id="rId5" Type="http://schemas.openxmlformats.org/officeDocument/2006/relationships/hyperlink" Target="http://www.coe.int/en/web/conventions/full-list/-/conventions/treaty/210" TargetMode="External"/><Relationship Id="rId4" Type="http://schemas.openxmlformats.org/officeDocument/2006/relationships/hyperlink" Target="http://eur-lex.europa.eu/legal-content/en/TXT/?uri=OJ:C:2013:27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3XPXQ63Y2AW3-3-15757</_dlc_DocId>
    <_dlc_DocIdUrl xmlns="8835a8a4-5a07-4207-ac1e-223f88a8f7af">
      <Url>http://dm/eesc/2016/_layouts/DocIdRedir.aspx?ID=3XPXQ63Y2AW3-3-15757</Url>
      <Description>3XPXQ63Y2AW3-3-15757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2016-11-15T12:00:00+00:00</ProductionDate>
    <FicheYear xmlns="8835a8a4-5a07-4207-ac1e-223f88a8f7af">2016</FicheYear>
    <DocumentNumber xmlns="93e6adfa-3be4-4db2-8197-9aca3c1b47fc">695</DocumentNumber>
    <DocumentVersion xmlns="8835a8a4-5a07-4207-ac1e-223f88a8f7af">1</DocumentVersion>
    <DossierNumber xmlns="8835a8a4-5a07-4207-ac1e-223f88a8f7af">538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11</Value>
      <Value>10</Value>
      <Value>143</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Rapporteur xmlns="8835a8a4-5a07-4207-ac1e-223f88a8f7a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12695</FicheNumber>
    <DocumentYear xmlns="8835a8a4-5a07-4207-ac1e-223f88a8f7af">2016</DocumentYear>
    <DocumentPart xmlns="8835a8a4-5a07-4207-ac1e-223f88a8f7af">0</DocumentPart>
    <AdoptionDate xmlns="8835a8a4-5a07-4207-ac1e-223f88a8f7af">2016-10-19T12:00:00+00:00</AdoptionDate>
    <RequestingService xmlns="8835a8a4-5a07-4207-ac1e-223f88a8f7af">Emploi, affaires sociales, citoyenneté</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1310-79F6-442D-BCC4-6A2A41C22315}"/>
</file>

<file path=customXml/itemProps2.xml><?xml version="1.0" encoding="utf-8"?>
<ds:datastoreItem xmlns:ds="http://schemas.openxmlformats.org/officeDocument/2006/customXml" ds:itemID="{BD7F8BEF-7C37-4C69-8FBC-04D2DBFDFDCD}"/>
</file>

<file path=customXml/itemProps3.xml><?xml version="1.0" encoding="utf-8"?>
<ds:datastoreItem xmlns:ds="http://schemas.openxmlformats.org/officeDocument/2006/customXml" ds:itemID="{DC046D5C-C98C-4528-B8B1-4C0C1AAEAB87}"/>
</file>

<file path=customXml/itemProps4.xml><?xml version="1.0" encoding="utf-8"?>
<ds:datastoreItem xmlns:ds="http://schemas.openxmlformats.org/officeDocument/2006/customXml" ds:itemID="{C688A155-2139-42CF-B2CE-6A2734685871}"/>
</file>

<file path=customXml/itemProps5.xml><?xml version="1.0" encoding="utf-8"?>
<ds:datastoreItem xmlns:ds="http://schemas.openxmlformats.org/officeDocument/2006/customXml" ds:itemID="{521CC094-1536-462B-B1A9-408C632AFED3}"/>
</file>

<file path=docProps/app.xml><?xml version="1.0" encoding="utf-8"?>
<Properties xmlns="http://schemas.openxmlformats.org/officeDocument/2006/extended-properties" xmlns:vt="http://schemas.openxmlformats.org/officeDocument/2006/docPropsVTypes">
  <Template>Styles</Template>
  <TotalTime>0</TotalTime>
  <Pages>2</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Concluding observations of the UN CRPD Committee to the European Union–A new strategy for persons with disabilities in the EU</vt:lpstr>
    </vt:vector>
  </TitlesOfParts>
  <Company>CESE-CdR</Company>
  <LinksUpToDate>false</LinksUpToDate>
  <CharactersWithSpaces>31508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Concluding observations of the UN CRPD Committee to the European Union–A new strategy for persons with disabilities in the EU</dc:title>
  <dc:subject>Committee opinion</dc:subject>
  <dc:creator>Andreas Bongartz</dc:creator>
  <cp:keywords>EESC-2016-00695-00-01-AC-TRA-EN</cp:keywords>
  <dc:description>Rapporteur: - VARDAKASTANIS Original language: - EN Date of document: - 15/11/2016 Date of meeting: -  External documents: -  Administrator responsible: - Mme Atzori Valeria</dc:description>
  <cp:lastModifiedBy>TDriveSVCUserProd</cp:lastModifiedBy>
  <cp:revision>4</cp:revision>
  <cp:lastPrinted>2004-02-16T15:16:00Z</cp:lastPrinted>
  <dcterms:created xsi:type="dcterms:W3CDTF">2016-11-15T11:32:00Z</dcterms:created>
  <dcterms:modified xsi:type="dcterms:W3CDTF">2016-11-15T11:35:00Z</dcterms:modified>
  <cp:category>SOC/538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15/11/2016, 24/10/2016, 24/10/2016, 29/09/2016, 29/09/2016, 29/09/2016, 06/09/2016, 06/09/2016, 27/06/2016, 20/06/2016, 25/02/2016, 25/02/2016</vt:lpwstr>
  </property>
  <property fmtid="{D5CDD505-2E9C-101B-9397-08002B2CF9AE}" pid="4" name="Pref_Time">
    <vt:lpwstr>12:29:50, 11:59:21, 11:20:24, 10:03:01, 08:56:07, 08:47:26, 16:03:52, 13:25:13, 14:43:21, 09:49:23, 16:48:21, 15:42:38</vt:lpwstr>
  </property>
  <property fmtid="{D5CDD505-2E9C-101B-9397-08002B2CF9AE}" pid="5" name="Pref_User">
    <vt:lpwstr>amett, amett, htoo, enied, YMUR, YMUR, tvoc, ssex, enied, enied, amett, ssex</vt:lpwstr>
  </property>
  <property fmtid="{D5CDD505-2E9C-101B-9397-08002B2CF9AE}" pid="6" name="Pref_FileName">
    <vt:lpwstr>EESC-2016-00695-00-01-AC-ORI.docx, EESC-2016-00695-00-00-AC-TRA-EN-CRR.docx, EESC-2016-00695-00-00-AC-CRR-EN.docx, EESC-2016-00695-00-00-AS-TRA-EN-CRR.docx, EESC-2016-00695-00-00-AS-CRR-EN.docx, EESC-2016-00695-00-00-AS-ORI.docx, EESC-2016-00695-00-00-PA-</vt:lpwstr>
  </property>
  <property fmtid="{D5CDD505-2E9C-101B-9397-08002B2CF9AE}" pid="7" name="ContentTypeId">
    <vt:lpwstr>0x010100EA97B91038054C99906057A708A1480A00C89BCF0036FC034482C1C0B91E8F351D</vt:lpwstr>
  </property>
  <property fmtid="{D5CDD505-2E9C-101B-9397-08002B2CF9AE}" pid="8" name="_dlc_DocIdItemGuid">
    <vt:lpwstr>7d8c941d-059a-470f-a102-e86c45083784</vt:lpwstr>
  </property>
  <property fmtid="{D5CDD505-2E9C-101B-9397-08002B2CF9AE}" pid="9" name="DocumentType_0">
    <vt:lpwstr>AC|a4cc1d15-fb08-4679-ad46-e4e0cba5fe92</vt:lpwstr>
  </property>
  <property fmtid="{D5CDD505-2E9C-101B-9397-08002B2CF9AE}" pid="10" name="AvailableTranslations">
    <vt:lpwstr>39;#CS|72f9705b-0217-4fd3-bea2-cbc7ed80e26e;#34;#BG|1a1b3951-7821-4e6a-85f5-5673fc08bd2c;#18;#SV|c2ed69e7-a339-43d7-8f22-d93680a92aa0;#17;#NL|55c6556c-b4f4-441d-9acf-c498d4f838bd;#16;#DA|5d49c027-8956-412b-aa16-e85a0f96ad0e;#29;#MT|7df99101-6854-4a26-b53a-b88c0da02c26;#36;#LV|46f7e311-5d9f-4663-b433-18aeccb7ace7;#21;#SL|98a412ae-eb01-49e9-ae3d-585a81724cfc;#4;#FR|d2afafd3-4c81-4f60-8f52-ee33f2f54ff3;#28;#ES|e7a6b05b-ae16-40c8-add9-68b64b03aeba;#15;#IT|0774613c-01ed-4e5d-a25d-11d2388de825;#22;#DE|f6b31e5a-26fa-4935-b661-318e46daf27e;#25;#RO|feb747a2-64cd-4299-af12-4833ddc30497;#23;#EL|6d4f4d51-af9b-4650-94b4-4276bee85c91;#38;#HR|2f555653-ed1a-4fe6-8362-9082d95989e5;#33;#SK|46d9fce0-ef79-4f71-b89b-cd6aa82426b8;#19;#PT|50ccc04a-eadd-42ae-a0cb-acaf45f812ba;#35;#HU|6b229040-c589-4408-b4c1-4285663d20a8;#40;#FI|87606a43-d45f-42d6-b8c9-e1a3457db5b7;#37;#LT|a7ff5ce7-6123-4f68-865a-a57c31810414;#10;#EN|f2175f21-25d7-44a3-96da-d6a61b075e1b;#26;#ET|ff6c3f4c-b02c-4c3c-ab07-2c37995a7a0a;#24;#PL|1e03da61-4678-4e07-b136-b5024ca9197b</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695</vt:i4>
  </property>
  <property fmtid="{D5CDD505-2E9C-101B-9397-08002B2CF9AE}" pid="15" name="DocumentVersion">
    <vt:i4>1</vt:i4>
  </property>
  <property fmtid="{D5CDD505-2E9C-101B-9397-08002B2CF9AE}" pid="16" name="DossierNumber">
    <vt:i4>538</vt:i4>
  </property>
  <property fmtid="{D5CDD505-2E9C-101B-9397-08002B2CF9AE}" pid="17" name="DocumentSource">
    <vt:lpwstr>1;#EESC|422833ec-8d7e-4e65-8e4e-8bed07ffb729</vt:lpwstr>
  </property>
  <property fmtid="{D5CDD505-2E9C-101B-9397-08002B2CF9AE}" pid="18" name="DocumentType">
    <vt:lpwstr>143;#AC|a4cc1d15-fb08-4679-ad46-e4e0cba5fe92</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0</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143;#AC|a4cc1d15-fb08-4679-ad46-e4e0cba5fe92;#11;#SOC|13795804-ecbd-4ce5-9693-9b8be1981b20;#10;#EN|f2175f21-25d7-44a3-96da-d6a61b075e1b;#6;#Final|ea5e6674-7b27-4bac-b091-73adbb394efe;#5;#Unrestricted|826e22d7-d029-4ec0-a450-0c28ff673572;#2;#TRA|150d2a88-1431-44e6-a8ca-0bb753ab8672;#1;#EESC|422833ec-8d7e-4e65-8e4e-8bed07ffb729</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Rapporteur">
    <vt:lpwstr>VARDAKASTANIS</vt:lpwstr>
  </property>
  <property fmtid="{D5CDD505-2E9C-101B-9397-08002B2CF9AE}" pid="34" name="VersionStatus_0">
    <vt:lpwstr>Final|ea5e6674-7b27-4bac-b091-73adbb394efe</vt:lpwstr>
  </property>
  <property fmtid="{D5CDD505-2E9C-101B-9397-08002B2CF9AE}" pid="35" name="FicheNumber">
    <vt:i4>12695</vt:i4>
  </property>
  <property fmtid="{D5CDD505-2E9C-101B-9397-08002B2CF9AE}" pid="36" name="DocumentYear">
    <vt:i4>2016</vt:i4>
  </property>
  <property fmtid="{D5CDD505-2E9C-101B-9397-08002B2CF9AE}" pid="37" name="DocumentLanguage">
    <vt:lpwstr>10;#EN|f2175f21-25d7-44a3-96da-d6a61b075e1b</vt:lpwstr>
  </property>
  <property fmtid="{D5CDD505-2E9C-101B-9397-08002B2CF9AE}" pid="38" name="DocumentLanguage_0">
    <vt:lpwstr>EN|f2175f21-25d7-44a3-96da-d6a61b075e1b</vt:lpwstr>
  </property>
  <property fmtid="{D5CDD505-2E9C-101B-9397-08002B2CF9AE}" pid="39" name="StyleCheckSum">
    <vt:lpwstr>45307_C32558_P272_L77</vt:lpwstr>
  </property>
  <property fmtid="{D5CDD505-2E9C-101B-9397-08002B2CF9AE}" pid="40" name="MeetingNumber">
    <vt:i4>520</vt:i4>
  </property>
  <property fmtid="{D5CDD505-2E9C-101B-9397-08002B2CF9AE}" pid="41" name="AdoptionDate">
    <vt:filetime>2016-10-19T12:00:00Z</vt:filetime>
  </property>
</Properties>
</file>